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37D8E" w:rsidRDefault="00797504">
      <w:pPr>
        <w:pStyle w:val="ad"/>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CF17C5" w:rsidRPr="00CF17C5">
        <w:rPr>
          <w:rFonts w:ascii="Arial" w:hAnsi="Arial" w:cs="Arial"/>
          <w:b/>
          <w:sz w:val="24"/>
          <w:szCs w:val="24"/>
        </w:rPr>
        <w:t>R4-2514141</w:t>
      </w:r>
    </w:p>
    <w:bookmarkEnd w:id="2"/>
    <w:p w:rsidR="006814B9" w:rsidRDefault="006814B9" w:rsidP="006814B9">
      <w:pPr>
        <w:pStyle w:val="ad"/>
        <w:tabs>
          <w:tab w:val="clear" w:pos="4680"/>
          <w:tab w:val="clear" w:pos="9360"/>
          <w:tab w:val="right" w:pos="9781"/>
          <w:tab w:val="right" w:pos="13323"/>
        </w:tabs>
        <w:spacing w:before="120" w:after="120"/>
        <w:outlineLvl w:val="0"/>
        <w:rPr>
          <w:rFonts w:ascii="Arial" w:hAnsi="Arial" w:cs="Arial"/>
          <w:b/>
          <w:sz w:val="24"/>
          <w:szCs w:val="24"/>
        </w:rPr>
      </w:pPr>
      <w:r w:rsidRPr="0062070E">
        <w:rPr>
          <w:rFonts w:ascii="Arial" w:hAnsi="Arial" w:cs="Arial"/>
          <w:b/>
          <w:sz w:val="24"/>
          <w:szCs w:val="24"/>
        </w:rPr>
        <w:t>Prague, CZ, 13rd – 17th, Oct. 2025</w:t>
      </w:r>
    </w:p>
    <w:p w:rsidR="00537D8E" w:rsidRPr="006814B9" w:rsidRDefault="00537D8E">
      <w:pPr>
        <w:pStyle w:val="ad"/>
        <w:widowControl w:val="0"/>
        <w:tabs>
          <w:tab w:val="clear" w:pos="4680"/>
          <w:tab w:val="clear" w:pos="9360"/>
          <w:tab w:val="right" w:pos="10440"/>
          <w:tab w:val="right" w:pos="13323"/>
        </w:tabs>
        <w:spacing w:beforeLines="0" w:afterLines="0"/>
        <w:rPr>
          <w:rFonts w:ascii="Arial" w:hAnsi="Arial" w:cs="Arial"/>
          <w:b/>
          <w:sz w:val="24"/>
          <w:szCs w:val="24"/>
        </w:rPr>
      </w:pPr>
    </w:p>
    <w:p w:rsidR="00537D8E" w:rsidRDefault="0079750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lang w:val="pt-BR"/>
        </w:rPr>
        <w:t>Discussion on UE demodulation performance requirements for 6Rx</w:t>
      </w:r>
    </w:p>
    <w:p w:rsidR="00537D8E" w:rsidRDefault="0079750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537D8E" w:rsidRDefault="0079750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E065CE">
        <w:rPr>
          <w:rFonts w:ascii="Arial" w:hAnsi="Arial"/>
          <w:b/>
          <w:sz w:val="24"/>
          <w:lang w:val="pt-BR"/>
        </w:rPr>
        <w:t>6.1.2</w:t>
      </w:r>
    </w:p>
    <w:p w:rsidR="00537D8E" w:rsidRDefault="0079750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537D8E" w:rsidRDefault="0079750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537D8E" w:rsidRDefault="00797504">
      <w:pPr>
        <w:keepNext/>
        <w:keepLines/>
        <w:widowControl w:val="0"/>
        <w:tabs>
          <w:tab w:val="left" w:pos="2127"/>
        </w:tabs>
        <w:spacing w:beforeLines="0" w:before="120" w:afterLines="0" w:after="120" w:line="260" w:lineRule="auto"/>
        <w:rPr>
          <w:sz w:val="20"/>
        </w:rPr>
      </w:pPr>
      <w:bookmarkStart w:id="4" w:name="_Hlk209191210"/>
      <w:r>
        <w:rPr>
          <w:rFonts w:hint="eastAsia"/>
          <w:sz w:val="20"/>
        </w:rPr>
        <w:t>In RAN #105 meeting, the revised WID of UE RF enhancements for NR FR1/FR2 and EN-DC, Phase 4 was approved in [1], wherein the objectives related to 6Rx for handheld UE and FWA UE are listed as below:</w:t>
      </w:r>
    </w:p>
    <w:tbl>
      <w:tblPr>
        <w:tblStyle w:val="af3"/>
        <w:tblW w:w="0" w:type="auto"/>
        <w:tblLook w:val="04A0" w:firstRow="1" w:lastRow="0" w:firstColumn="1" w:lastColumn="0" w:noHBand="0" w:noVBand="1"/>
      </w:tblPr>
      <w:tblGrid>
        <w:gridCol w:w="9876"/>
      </w:tblGrid>
      <w:tr w:rsidR="00537D8E">
        <w:tc>
          <w:tcPr>
            <w:tcW w:w="9876" w:type="dxa"/>
          </w:tcPr>
          <w:bookmarkEnd w:id="4"/>
          <w:p w:rsidR="00537D8E" w:rsidRDefault="00797504">
            <w:pPr>
              <w:spacing w:before="120" w:after="120"/>
              <w:rPr>
                <w:b/>
                <w:sz w:val="20"/>
              </w:rPr>
            </w:pPr>
            <w:r>
              <w:rPr>
                <w:rFonts w:hint="eastAsia"/>
                <w:b/>
                <w:sz w:val="20"/>
              </w:rPr>
              <w:t>6Rx</w:t>
            </w:r>
            <w:r>
              <w:rPr>
                <w:b/>
                <w:sz w:val="20"/>
              </w:rPr>
              <w:t xml:space="preserve"> for handheld and FWA UE</w:t>
            </w:r>
          </w:p>
          <w:p w:rsidR="00537D8E" w:rsidRDefault="00797504">
            <w:pPr>
              <w:pStyle w:val="af8"/>
              <w:numPr>
                <w:ilvl w:val="0"/>
                <w:numId w:val="8"/>
              </w:numPr>
              <w:autoSpaceDE/>
              <w:autoSpaceDN/>
              <w:adjustRightInd/>
              <w:spacing w:after="120"/>
              <w:contextualSpacing w:val="0"/>
              <w:rPr>
                <w:sz w:val="20"/>
                <w:szCs w:val="20"/>
              </w:rPr>
            </w:pPr>
            <w:r>
              <w:rPr>
                <w:rFonts w:hint="eastAsia"/>
                <w:sz w:val="20"/>
                <w:szCs w:val="20"/>
              </w:rPr>
              <w:t>S</w:t>
            </w:r>
            <w:r>
              <w:rPr>
                <w:sz w:val="20"/>
                <w:szCs w:val="20"/>
              </w:rPr>
              <w:t>pecify the performance requirements to enable 6Rx on higher frequency bands (&gt;2.5GHz) targeting at support of smartphone for NR FR1 single carrier scenario</w:t>
            </w:r>
          </w:p>
          <w:p w:rsidR="00537D8E" w:rsidRDefault="00797504">
            <w:pPr>
              <w:pStyle w:val="af8"/>
              <w:numPr>
                <w:ilvl w:val="1"/>
                <w:numId w:val="8"/>
              </w:numPr>
              <w:autoSpaceDE/>
              <w:autoSpaceDN/>
              <w:adjustRightInd/>
              <w:spacing w:after="120"/>
              <w:contextualSpacing w:val="0"/>
              <w:rPr>
                <w:sz w:val="20"/>
                <w:szCs w:val="20"/>
              </w:rPr>
            </w:pPr>
            <w:r>
              <w:rPr>
                <w:sz w:val="20"/>
                <w:szCs w:val="20"/>
              </w:rPr>
              <w:t>Investigate and if necessary, specify RLM test cases to support 6Rx</w:t>
            </w:r>
          </w:p>
          <w:p w:rsidR="00537D8E" w:rsidRDefault="00797504">
            <w:pPr>
              <w:pStyle w:val="af8"/>
              <w:numPr>
                <w:ilvl w:val="1"/>
                <w:numId w:val="8"/>
              </w:numPr>
              <w:autoSpaceDE/>
              <w:autoSpaceDN/>
              <w:adjustRightInd/>
              <w:spacing w:after="120"/>
              <w:contextualSpacing w:val="0"/>
              <w:rPr>
                <w:sz w:val="20"/>
                <w:szCs w:val="20"/>
              </w:rPr>
            </w:pPr>
            <w:r>
              <w:rPr>
                <w:sz w:val="20"/>
                <w:szCs w:val="20"/>
              </w:rPr>
              <w:t>Specify UE PDSCH demodulation performance and CSI requirements to support 6 Rx</w:t>
            </w:r>
          </w:p>
          <w:p w:rsidR="00537D8E" w:rsidRDefault="00797504">
            <w:pPr>
              <w:pStyle w:val="af8"/>
              <w:numPr>
                <w:ilvl w:val="2"/>
                <w:numId w:val="8"/>
              </w:numPr>
              <w:autoSpaceDE/>
              <w:autoSpaceDN/>
              <w:adjustRightInd/>
              <w:spacing w:after="120"/>
              <w:contextualSpacing w:val="0"/>
              <w:rPr>
                <w:sz w:val="20"/>
                <w:szCs w:val="20"/>
              </w:rPr>
            </w:pPr>
            <w:r>
              <w:rPr>
                <w:sz w:val="20"/>
                <w:szCs w:val="20"/>
              </w:rPr>
              <w:t>6 MIMO layers performance requirements will be only defined for FWA.</w:t>
            </w:r>
          </w:p>
          <w:p w:rsidR="00537D8E" w:rsidRDefault="00797504">
            <w:pPr>
              <w:pStyle w:val="af8"/>
              <w:numPr>
                <w:ilvl w:val="2"/>
                <w:numId w:val="8"/>
              </w:numPr>
              <w:autoSpaceDE/>
              <w:autoSpaceDN/>
              <w:adjustRightInd/>
              <w:spacing w:after="120"/>
              <w:contextualSpacing w:val="0"/>
              <w:rPr>
                <w:sz w:val="20"/>
                <w:szCs w:val="20"/>
              </w:rPr>
            </w:pPr>
            <w:r>
              <w:rPr>
                <w:sz w:val="20"/>
                <w:szCs w:val="20"/>
              </w:rPr>
              <w:t>4 MIMO layers performance requirements will be defined and will apply to FWA and handheld UE devices.</w:t>
            </w:r>
          </w:p>
          <w:p w:rsidR="00537D8E" w:rsidRDefault="00797504">
            <w:pPr>
              <w:pStyle w:val="af8"/>
              <w:numPr>
                <w:ilvl w:val="1"/>
                <w:numId w:val="8"/>
              </w:numPr>
              <w:spacing w:after="120"/>
              <w:jc w:val="left"/>
              <w:rPr>
                <w:sz w:val="20"/>
                <w:szCs w:val="20"/>
              </w:rPr>
            </w:pPr>
            <w:r>
              <w:rPr>
                <w:sz w:val="20"/>
                <w:szCs w:val="20"/>
              </w:rPr>
              <w:t>Specify the SDR requirements to support 6Rx</w:t>
            </w:r>
          </w:p>
        </w:tc>
      </w:tr>
    </w:tbl>
    <w:p w:rsidR="00537D8E" w:rsidRDefault="00797504">
      <w:pPr>
        <w:keepNext/>
        <w:keepLines/>
        <w:widowControl w:val="0"/>
        <w:tabs>
          <w:tab w:val="left" w:pos="2127"/>
        </w:tabs>
        <w:spacing w:beforeLines="0" w:before="120" w:afterLines="0" w:after="120" w:line="260" w:lineRule="auto"/>
        <w:rPr>
          <w:sz w:val="20"/>
        </w:rPr>
      </w:pPr>
      <w:r>
        <w:rPr>
          <w:rFonts w:hint="eastAsia"/>
          <w:sz w:val="20"/>
        </w:rPr>
        <w:t>In the following section, we will provide the detailed discussions for 6Rx UE demodulation requirements.</w:t>
      </w:r>
    </w:p>
    <w:p w:rsidR="00537D8E" w:rsidRDefault="00797504">
      <w:pPr>
        <w:widowControl w:val="0"/>
        <w:pBdr>
          <w:top w:val="single" w:sz="12" w:space="3" w:color="auto"/>
        </w:pBdr>
        <w:spacing w:beforeLines="0" w:afterLines="0"/>
        <w:jc w:val="left"/>
        <w:outlineLvl w:val="0"/>
        <w:rPr>
          <w:kern w:val="0"/>
          <w:sz w:val="20"/>
        </w:rPr>
      </w:pPr>
      <w:r>
        <w:rPr>
          <w:rFonts w:hint="eastAsia"/>
          <w:b/>
          <w:kern w:val="0"/>
          <w:sz w:val="24"/>
          <w:szCs w:val="24"/>
        </w:rPr>
        <w:t xml:space="preserve">2 </w:t>
      </w:r>
      <w:r>
        <w:rPr>
          <w:b/>
          <w:kern w:val="0"/>
          <w:sz w:val="24"/>
          <w:szCs w:val="24"/>
        </w:rPr>
        <w:t>Discussion</w:t>
      </w:r>
    </w:p>
    <w:p w:rsidR="00537D8E" w:rsidRDefault="00797504">
      <w:pPr>
        <w:widowControl w:val="0"/>
        <w:spacing w:before="120" w:after="120"/>
        <w:rPr>
          <w:kern w:val="0"/>
          <w:sz w:val="20"/>
        </w:rPr>
      </w:pPr>
      <w:r>
        <w:rPr>
          <w:rFonts w:hint="eastAsia"/>
          <w:kern w:val="0"/>
          <w:sz w:val="20"/>
        </w:rPr>
        <w:t xml:space="preserve">In the last meeting, RAN4 discussed the technical issues in detail, but still have some open issues[2]. Next, we would like to address in the following for 6Rx UE demodulation requirements. </w:t>
      </w:r>
    </w:p>
    <w:p w:rsidR="00537D8E" w:rsidRDefault="00797504">
      <w:pPr>
        <w:widowControl w:val="0"/>
        <w:spacing w:before="120" w:after="120"/>
        <w:rPr>
          <w:b/>
          <w:bCs/>
          <w:kern w:val="0"/>
          <w:sz w:val="20"/>
        </w:rPr>
      </w:pPr>
      <w:r>
        <w:rPr>
          <w:rFonts w:hint="eastAsia"/>
          <w:b/>
          <w:bCs/>
          <w:kern w:val="0"/>
          <w:sz w:val="20"/>
        </w:rPr>
        <w:t>General</w:t>
      </w:r>
    </w:p>
    <w:p w:rsidR="00537D8E" w:rsidRDefault="00797504">
      <w:pPr>
        <w:widowControl w:val="0"/>
        <w:spacing w:before="120" w:after="120"/>
        <w:rPr>
          <w:b/>
          <w:bCs/>
          <w:kern w:val="0"/>
          <w:sz w:val="20"/>
        </w:rPr>
      </w:pPr>
      <w:r>
        <w:rPr>
          <w:b/>
          <w:color w:val="000000" w:themeColor="text1"/>
          <w:u w:val="single"/>
          <w:lang w:eastAsia="ko-KR"/>
        </w:rPr>
        <w:t>Test applicability rule for 6Rx test cases</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bookmarkStart w:id="5" w:name="_Hlk195132592"/>
            <w:r>
              <w:rPr>
                <w:rFonts w:eastAsia="宋体"/>
                <w:color w:val="000000" w:themeColor="text1"/>
                <w:sz w:val="21"/>
                <w:szCs w:val="21"/>
              </w:rPr>
              <w:t>Proposals</w:t>
            </w:r>
          </w:p>
          <w:bookmarkEnd w:id="5"/>
          <w:p w:rsidR="00537D8E" w:rsidRDefault="00797504">
            <w:pPr>
              <w:pStyle w:val="af8"/>
              <w:numPr>
                <w:ilvl w:val="0"/>
                <w:numId w:val="10"/>
              </w:numPr>
              <w:spacing w:before="120" w:afterLines="0" w:after="120"/>
              <w:contextualSpacing w:val="0"/>
              <w:jc w:val="left"/>
              <w:rPr>
                <w:sz w:val="21"/>
                <w:szCs w:val="21"/>
              </w:rPr>
            </w:pPr>
            <w:r>
              <w:rPr>
                <w:rFonts w:hint="eastAsia"/>
                <w:sz w:val="21"/>
                <w:szCs w:val="21"/>
              </w:rPr>
              <w:t>O</w:t>
            </w:r>
            <w:r>
              <w:rPr>
                <w:sz w:val="21"/>
                <w:szCs w:val="21"/>
              </w:rPr>
              <w:t>ption 1: Introduce the test applicability rules by following core part agreement.</w:t>
            </w:r>
          </w:p>
          <w:p w:rsidR="00537D8E" w:rsidRDefault="00797504">
            <w:pPr>
              <w:pStyle w:val="af8"/>
              <w:numPr>
                <w:ilvl w:val="1"/>
                <w:numId w:val="10"/>
              </w:numPr>
              <w:spacing w:before="120" w:afterLines="0" w:after="120"/>
              <w:contextualSpacing w:val="0"/>
              <w:jc w:val="left"/>
              <w:rPr>
                <w:sz w:val="21"/>
                <w:szCs w:val="21"/>
              </w:rPr>
            </w:pPr>
            <w:r>
              <w:rPr>
                <w:sz w:val="21"/>
                <w:szCs w:val="21"/>
              </w:rPr>
              <w:t>6 MIMO layers performance requirements will be only applicable for FWA devices</w:t>
            </w:r>
          </w:p>
          <w:p w:rsidR="00537D8E" w:rsidRDefault="00797504">
            <w:pPr>
              <w:pStyle w:val="af8"/>
              <w:numPr>
                <w:ilvl w:val="1"/>
                <w:numId w:val="10"/>
              </w:numPr>
              <w:spacing w:before="120" w:afterLines="0" w:after="120"/>
              <w:contextualSpacing w:val="0"/>
              <w:jc w:val="left"/>
              <w:rPr>
                <w:sz w:val="21"/>
                <w:szCs w:val="21"/>
              </w:rPr>
            </w:pPr>
            <w:r>
              <w:rPr>
                <w:sz w:val="21"/>
                <w:szCs w:val="21"/>
              </w:rPr>
              <w:t>4 MIMO layers performance requirements will be applicable to both FWA and handheld UE devices.</w:t>
            </w:r>
          </w:p>
          <w:p w:rsidR="00537D8E" w:rsidRDefault="00797504">
            <w:pPr>
              <w:pStyle w:val="af8"/>
              <w:numPr>
                <w:ilvl w:val="0"/>
                <w:numId w:val="10"/>
              </w:numPr>
              <w:spacing w:before="120" w:afterLines="0" w:after="120"/>
              <w:contextualSpacing w:val="0"/>
              <w:jc w:val="left"/>
              <w:rPr>
                <w:sz w:val="21"/>
                <w:szCs w:val="21"/>
              </w:rPr>
            </w:pPr>
            <w:r>
              <w:rPr>
                <w:sz w:val="21"/>
                <w:szCs w:val="21"/>
              </w:rPr>
              <w:t>Option 1a: Introduce UE declaration for the proper test applicability design if no explicit capability signalling finally confirmed by RAN2</w:t>
            </w:r>
          </w:p>
          <w:p w:rsidR="00537D8E" w:rsidRDefault="00797504">
            <w:pPr>
              <w:pStyle w:val="af8"/>
              <w:numPr>
                <w:ilvl w:val="0"/>
                <w:numId w:val="10"/>
              </w:numPr>
              <w:spacing w:before="120" w:afterLines="0" w:after="120"/>
              <w:contextualSpacing w:val="0"/>
              <w:jc w:val="left"/>
            </w:pPr>
            <w:r>
              <w:rPr>
                <w:rFonts w:eastAsiaTheme="minorEastAsia" w:hint="eastAsia"/>
                <w:sz w:val="21"/>
                <w:szCs w:val="21"/>
              </w:rPr>
              <w:t>O</w:t>
            </w:r>
            <w:r>
              <w:rPr>
                <w:rFonts w:eastAsiaTheme="minorEastAsia"/>
                <w:sz w:val="21"/>
                <w:szCs w:val="21"/>
              </w:rPr>
              <w:t>ption 2: Postpone the discussion until RAN2 concludes the UE capability signalling discussion</w:t>
            </w:r>
          </w:p>
        </w:tc>
      </w:tr>
    </w:tbl>
    <w:p w:rsidR="00537D8E" w:rsidRDefault="00797504">
      <w:pPr>
        <w:widowControl w:val="0"/>
        <w:spacing w:before="120" w:after="120"/>
        <w:rPr>
          <w:kern w:val="0"/>
          <w:sz w:val="20"/>
        </w:rPr>
      </w:pPr>
      <w:r>
        <w:rPr>
          <w:rFonts w:hint="eastAsia"/>
          <w:kern w:val="0"/>
          <w:sz w:val="20"/>
        </w:rPr>
        <w:t xml:space="preserve">Regarding test applicability rule, this will affect further testing options for 6Rx UE, which has different devices to support different layers. According to the conclusion of RAN2, the new explicit signalling to support 6 layers for FWA </w:t>
      </w:r>
      <w:r>
        <w:rPr>
          <w:rFonts w:hint="eastAsia"/>
          <w:kern w:val="0"/>
          <w:sz w:val="20"/>
        </w:rPr>
        <w:lastRenderedPageBreak/>
        <w:t xml:space="preserve">UE has been agreed in the following. </w:t>
      </w:r>
    </w:p>
    <w:p w:rsidR="00537D8E" w:rsidRDefault="00797504">
      <w:pPr>
        <w:widowControl w:val="0"/>
        <w:spacing w:before="120" w:after="120"/>
        <w:jc w:val="center"/>
        <w:rPr>
          <w:kern w:val="0"/>
          <w:sz w:val="20"/>
        </w:rPr>
      </w:pPr>
      <w:r>
        <w:rPr>
          <w:noProof/>
        </w:rPr>
        <w:drawing>
          <wp:inline distT="0" distB="0" distL="114300" distR="114300">
            <wp:extent cx="4298950" cy="2336165"/>
            <wp:effectExtent l="0" t="0" r="1397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298950" cy="2336165"/>
                    </a:xfrm>
                    <a:prstGeom prst="rect">
                      <a:avLst/>
                    </a:prstGeom>
                    <a:noFill/>
                    <a:ln>
                      <a:noFill/>
                    </a:ln>
                  </pic:spPr>
                </pic:pic>
              </a:graphicData>
            </a:graphic>
          </wp:inline>
        </w:drawing>
      </w:r>
    </w:p>
    <w:p w:rsidR="00537D8E" w:rsidRDefault="00797504">
      <w:pPr>
        <w:widowControl w:val="0"/>
        <w:spacing w:before="120" w:after="120"/>
        <w:rPr>
          <w:kern w:val="0"/>
          <w:sz w:val="20"/>
        </w:rPr>
      </w:pPr>
      <w:r>
        <w:rPr>
          <w:rFonts w:hint="eastAsia"/>
          <w:kern w:val="0"/>
          <w:sz w:val="20"/>
        </w:rPr>
        <w:t xml:space="preserve">Considering the explicit signalling is only agreed for FWA UEs. RAN4 maybe need to define the demodulation requirements only for FWA UEs with 6 MIMO layers. Therefore, from the perspective of demodulation, test applicable rules are needed. </w:t>
      </w:r>
    </w:p>
    <w:p w:rsidR="00537D8E" w:rsidRDefault="00797504">
      <w:pPr>
        <w:pStyle w:val="af8"/>
        <w:overflowPunct w:val="0"/>
        <w:autoSpaceDE w:val="0"/>
        <w:autoSpaceDN w:val="0"/>
        <w:adjustRightInd w:val="0"/>
        <w:spacing w:before="120" w:afterLines="0" w:after="120"/>
        <w:ind w:left="0"/>
        <w:contextualSpacing w:val="0"/>
        <w:jc w:val="left"/>
        <w:textAlignment w:val="baseline"/>
        <w:rPr>
          <w:b/>
          <w:bCs/>
          <w:i/>
          <w:iCs/>
          <w:sz w:val="21"/>
          <w:szCs w:val="21"/>
        </w:rPr>
      </w:pPr>
      <w:r>
        <w:rPr>
          <w:rFonts w:hint="eastAsia"/>
          <w:b/>
          <w:bCs/>
          <w:i/>
          <w:iCs/>
          <w:kern w:val="0"/>
          <w:sz w:val="20"/>
        </w:rPr>
        <w:t xml:space="preserve">Proposal 1. </w:t>
      </w:r>
      <w:r>
        <w:rPr>
          <w:sz w:val="21"/>
          <w:szCs w:val="21"/>
        </w:rPr>
        <w:t xml:space="preserve"> </w:t>
      </w:r>
      <w:r>
        <w:rPr>
          <w:b/>
          <w:bCs/>
          <w:i/>
          <w:iCs/>
          <w:sz w:val="21"/>
          <w:szCs w:val="21"/>
        </w:rPr>
        <w:t>Introduce the test applicability rules by following core part agreement.</w:t>
      </w:r>
    </w:p>
    <w:p w:rsidR="00537D8E" w:rsidRDefault="00797504">
      <w:pPr>
        <w:pStyle w:val="af8"/>
        <w:numPr>
          <w:ilvl w:val="1"/>
          <w:numId w:val="10"/>
        </w:numPr>
        <w:overflowPunct w:val="0"/>
        <w:autoSpaceDE w:val="0"/>
        <w:autoSpaceDN w:val="0"/>
        <w:adjustRightInd w:val="0"/>
        <w:spacing w:before="120" w:afterLines="0" w:after="120"/>
        <w:contextualSpacing w:val="0"/>
        <w:jc w:val="left"/>
        <w:textAlignment w:val="baseline"/>
        <w:rPr>
          <w:b/>
          <w:bCs/>
          <w:i/>
          <w:iCs/>
          <w:sz w:val="21"/>
          <w:szCs w:val="21"/>
        </w:rPr>
      </w:pPr>
      <w:r>
        <w:rPr>
          <w:b/>
          <w:bCs/>
          <w:i/>
          <w:iCs/>
          <w:sz w:val="21"/>
          <w:szCs w:val="21"/>
        </w:rPr>
        <w:t>6 MIMO layers performance requirements will be only applicable for FWA devices</w:t>
      </w:r>
    </w:p>
    <w:p w:rsidR="00537D8E" w:rsidRDefault="00797504">
      <w:pPr>
        <w:pStyle w:val="af8"/>
        <w:numPr>
          <w:ilvl w:val="1"/>
          <w:numId w:val="10"/>
        </w:numPr>
        <w:overflowPunct w:val="0"/>
        <w:autoSpaceDE w:val="0"/>
        <w:autoSpaceDN w:val="0"/>
        <w:adjustRightInd w:val="0"/>
        <w:spacing w:before="120" w:afterLines="0" w:after="120"/>
        <w:contextualSpacing w:val="0"/>
        <w:jc w:val="left"/>
        <w:textAlignment w:val="baseline"/>
        <w:rPr>
          <w:b/>
          <w:bCs/>
          <w:i/>
          <w:iCs/>
          <w:kern w:val="0"/>
          <w:sz w:val="20"/>
        </w:rPr>
      </w:pPr>
      <w:r>
        <w:rPr>
          <w:b/>
          <w:bCs/>
          <w:i/>
          <w:iCs/>
          <w:sz w:val="21"/>
          <w:szCs w:val="21"/>
        </w:rPr>
        <w:t>4 MIMO layers performance requirements will be applicable to both FWA and handheld UE devices.</w:t>
      </w:r>
    </w:p>
    <w:p w:rsidR="00537D8E" w:rsidRDefault="00797504">
      <w:pPr>
        <w:widowControl w:val="0"/>
        <w:spacing w:before="120" w:after="120"/>
        <w:rPr>
          <w:kern w:val="0"/>
          <w:sz w:val="20"/>
        </w:rPr>
      </w:pPr>
      <w:r>
        <w:rPr>
          <w:b/>
          <w:color w:val="000000" w:themeColor="text1"/>
          <w:u w:val="single"/>
          <w:lang w:eastAsia="ko-KR"/>
        </w:rPr>
        <w:t>Specification structure</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r>
              <w:rPr>
                <w:rFonts w:eastAsia="宋体"/>
                <w:color w:val="000000" w:themeColor="text1"/>
                <w:sz w:val="21"/>
                <w:szCs w:val="21"/>
              </w:rPr>
              <w:t>Proposals</w:t>
            </w:r>
          </w:p>
          <w:p w:rsidR="00537D8E" w:rsidRDefault="00797504">
            <w:pPr>
              <w:pStyle w:val="af8"/>
              <w:numPr>
                <w:ilvl w:val="0"/>
                <w:numId w:val="10"/>
              </w:numPr>
              <w:spacing w:before="120" w:afterLines="0" w:after="120"/>
              <w:contextualSpacing w:val="0"/>
              <w:jc w:val="left"/>
              <w:rPr>
                <w:sz w:val="21"/>
                <w:szCs w:val="21"/>
              </w:rPr>
            </w:pPr>
            <w:r>
              <w:rPr>
                <w:sz w:val="21"/>
                <w:szCs w:val="21"/>
              </w:rPr>
              <w:t>Option 1: Add a new clause for 6Rx after the current 8Rx performance requirements</w:t>
            </w:r>
          </w:p>
          <w:p w:rsidR="00537D8E" w:rsidRDefault="00797504">
            <w:pPr>
              <w:pStyle w:val="af8"/>
              <w:numPr>
                <w:ilvl w:val="1"/>
                <w:numId w:val="10"/>
              </w:numPr>
              <w:spacing w:before="120" w:afterLines="0" w:after="120"/>
              <w:contextualSpacing w:val="0"/>
              <w:jc w:val="left"/>
              <w:rPr>
                <w:sz w:val="21"/>
                <w:szCs w:val="21"/>
              </w:rPr>
            </w:pPr>
            <w:r>
              <w:rPr>
                <w:sz w:val="21"/>
                <w:szCs w:val="21"/>
              </w:rPr>
              <w:t>Section 5.2.5 6Rx requirement</w:t>
            </w:r>
          </w:p>
          <w:p w:rsidR="00537D8E" w:rsidRDefault="00797504">
            <w:pPr>
              <w:pStyle w:val="af8"/>
              <w:numPr>
                <w:ilvl w:val="0"/>
                <w:numId w:val="10"/>
              </w:numPr>
              <w:spacing w:before="120" w:afterLines="0" w:after="120"/>
              <w:contextualSpacing w:val="0"/>
              <w:jc w:val="left"/>
              <w:rPr>
                <w:sz w:val="21"/>
                <w:szCs w:val="21"/>
              </w:rPr>
            </w:pPr>
            <w:r>
              <w:rPr>
                <w:rFonts w:hint="eastAsia"/>
                <w:sz w:val="21"/>
                <w:szCs w:val="21"/>
              </w:rPr>
              <w:t>O</w:t>
            </w:r>
            <w:r>
              <w:rPr>
                <w:sz w:val="21"/>
                <w:szCs w:val="21"/>
              </w:rPr>
              <w:t>ption 2: Modify the current section numbering and put 6Rx requirements between 4Rx and 8Rx in the new Rel-19 specification</w:t>
            </w:r>
          </w:p>
          <w:p w:rsidR="00537D8E" w:rsidRDefault="00797504">
            <w:pPr>
              <w:pStyle w:val="af8"/>
              <w:numPr>
                <w:ilvl w:val="1"/>
                <w:numId w:val="10"/>
              </w:numPr>
              <w:spacing w:before="120" w:afterLines="0" w:after="120"/>
              <w:contextualSpacing w:val="0"/>
              <w:jc w:val="left"/>
              <w:rPr>
                <w:sz w:val="21"/>
                <w:szCs w:val="21"/>
              </w:rPr>
            </w:pPr>
            <w:r>
              <w:rPr>
                <w:rFonts w:eastAsiaTheme="minorEastAsia" w:hint="eastAsia"/>
                <w:sz w:val="21"/>
                <w:szCs w:val="21"/>
              </w:rPr>
              <w:t>S</w:t>
            </w:r>
            <w:r>
              <w:rPr>
                <w:rFonts w:eastAsiaTheme="minorEastAsia"/>
                <w:sz w:val="21"/>
                <w:szCs w:val="21"/>
              </w:rPr>
              <w:t>ection 5.2.3 4Rx requirements</w:t>
            </w:r>
          </w:p>
          <w:p w:rsidR="00537D8E" w:rsidRDefault="00797504">
            <w:pPr>
              <w:pStyle w:val="af8"/>
              <w:numPr>
                <w:ilvl w:val="1"/>
                <w:numId w:val="10"/>
              </w:numPr>
              <w:spacing w:before="120" w:afterLines="0" w:after="120"/>
              <w:contextualSpacing w:val="0"/>
              <w:jc w:val="left"/>
              <w:rPr>
                <w:sz w:val="21"/>
                <w:szCs w:val="21"/>
              </w:rPr>
            </w:pPr>
            <w:r>
              <w:rPr>
                <w:rFonts w:eastAsiaTheme="minorEastAsia" w:hint="eastAsia"/>
                <w:sz w:val="21"/>
                <w:szCs w:val="21"/>
              </w:rPr>
              <w:t>S</w:t>
            </w:r>
            <w:r>
              <w:rPr>
                <w:rFonts w:eastAsiaTheme="minorEastAsia"/>
                <w:sz w:val="21"/>
                <w:szCs w:val="21"/>
              </w:rPr>
              <w:t>ection 5.2.4 6Rx requirements</w:t>
            </w:r>
          </w:p>
          <w:p w:rsidR="00537D8E" w:rsidRDefault="00797504">
            <w:pPr>
              <w:pStyle w:val="af8"/>
              <w:numPr>
                <w:ilvl w:val="1"/>
                <w:numId w:val="10"/>
              </w:numPr>
              <w:spacing w:before="120" w:afterLines="0" w:after="120"/>
              <w:contextualSpacing w:val="0"/>
              <w:jc w:val="left"/>
            </w:pPr>
            <w:r>
              <w:rPr>
                <w:rFonts w:eastAsiaTheme="minorEastAsia"/>
                <w:sz w:val="21"/>
                <w:szCs w:val="21"/>
              </w:rPr>
              <w:t>Section 5.2.5 8Rx requirements</w:t>
            </w:r>
          </w:p>
        </w:tc>
      </w:tr>
    </w:tbl>
    <w:p w:rsidR="00537D8E" w:rsidRDefault="00797504">
      <w:pPr>
        <w:widowControl w:val="0"/>
        <w:spacing w:before="120" w:after="120"/>
        <w:rPr>
          <w:kern w:val="0"/>
          <w:sz w:val="20"/>
        </w:rPr>
      </w:pPr>
      <w:r>
        <w:rPr>
          <w:rFonts w:hint="eastAsia"/>
          <w:kern w:val="0"/>
          <w:sz w:val="20"/>
        </w:rPr>
        <w:t>In legacy specification, RAN4 created new sections for 2Rx, 4Rx, and 8Rx. We prefer to follow the same approach for 6Rx.</w:t>
      </w:r>
    </w:p>
    <w:p w:rsidR="00537D8E" w:rsidRDefault="00797504">
      <w:pPr>
        <w:widowControl w:val="0"/>
        <w:spacing w:before="120" w:after="120"/>
        <w:rPr>
          <w:b/>
          <w:bCs/>
          <w:i/>
          <w:iCs/>
          <w:kern w:val="0"/>
          <w:sz w:val="20"/>
        </w:rPr>
      </w:pPr>
      <w:r>
        <w:rPr>
          <w:rFonts w:hint="eastAsia"/>
          <w:b/>
          <w:bCs/>
          <w:i/>
          <w:iCs/>
          <w:kern w:val="0"/>
          <w:sz w:val="20"/>
        </w:rPr>
        <w:t>Proposal 2. Propose to modify the current section and put 6Rx requirements between 4Rx and 8Rx</w:t>
      </w:r>
      <w:r>
        <w:rPr>
          <w:b/>
          <w:bCs/>
          <w:i/>
          <w:iCs/>
          <w:kern w:val="0"/>
          <w:sz w:val="20"/>
        </w:rPr>
        <w:t xml:space="preserve"> in the new Rel-19 specification.</w:t>
      </w:r>
    </w:p>
    <w:p w:rsidR="00537D8E" w:rsidRDefault="00797504">
      <w:pPr>
        <w:widowControl w:val="0"/>
        <w:spacing w:before="120" w:after="120"/>
        <w:rPr>
          <w:b/>
          <w:bCs/>
          <w:kern w:val="0"/>
          <w:sz w:val="20"/>
        </w:rPr>
      </w:pPr>
      <w:r>
        <w:rPr>
          <w:b/>
          <w:bCs/>
          <w:kern w:val="0"/>
          <w:sz w:val="20"/>
        </w:rPr>
        <w:t>PDSCH requirements for 6Rx</w:t>
      </w:r>
    </w:p>
    <w:p w:rsidR="00537D8E" w:rsidRDefault="00797504">
      <w:pPr>
        <w:widowControl w:val="0"/>
        <w:spacing w:before="120" w:after="120"/>
        <w:rPr>
          <w:kern w:val="0"/>
          <w:sz w:val="20"/>
        </w:rPr>
      </w:pPr>
      <w:r>
        <w:rPr>
          <w:b/>
          <w:color w:val="000000" w:themeColor="text1"/>
          <w:u w:val="single"/>
          <w:lang w:eastAsia="ko-KR"/>
        </w:rPr>
        <w:t>Test cases and MIMO correlation for 4 MIMO layers for FWA and Handheld UE</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r>
              <w:rPr>
                <w:rFonts w:eastAsia="宋体"/>
                <w:color w:val="000000" w:themeColor="text1"/>
                <w:sz w:val="21"/>
                <w:szCs w:val="21"/>
              </w:rPr>
              <w:t>Proposals</w:t>
            </w:r>
          </w:p>
          <w:p w:rsidR="00537D8E" w:rsidRDefault="00797504">
            <w:pPr>
              <w:pStyle w:val="af8"/>
              <w:numPr>
                <w:ilvl w:val="1"/>
                <w:numId w:val="9"/>
              </w:numPr>
              <w:spacing w:before="120" w:afterLines="0" w:after="120"/>
              <w:contextualSpacing w:val="0"/>
              <w:jc w:val="left"/>
              <w:rPr>
                <w:rFonts w:eastAsiaTheme="minorEastAsia"/>
                <w:sz w:val="21"/>
                <w:szCs w:val="21"/>
                <w:lang w:eastAsia="zh-TW"/>
              </w:rPr>
            </w:pPr>
            <w:r>
              <w:rPr>
                <w:rFonts w:eastAsiaTheme="minorEastAsia"/>
                <w:sz w:val="21"/>
                <w:szCs w:val="21"/>
                <w:lang w:eastAsia="zh-TW"/>
              </w:rPr>
              <w:t>Option 1: One single test case that is applicable for both FWA and Handheld UE</w:t>
            </w:r>
          </w:p>
          <w:p w:rsidR="00537D8E" w:rsidRDefault="00797504">
            <w:pPr>
              <w:pStyle w:val="af8"/>
              <w:numPr>
                <w:ilvl w:val="2"/>
                <w:numId w:val="9"/>
              </w:numPr>
              <w:spacing w:before="120" w:afterLines="0" w:after="120"/>
              <w:contextualSpacing w:val="0"/>
              <w:jc w:val="left"/>
              <w:rPr>
                <w:rFonts w:eastAsiaTheme="minorEastAsia"/>
                <w:sz w:val="21"/>
                <w:szCs w:val="21"/>
                <w:lang w:eastAsia="zh-TW"/>
              </w:rPr>
            </w:pPr>
            <w:r>
              <w:rPr>
                <w:rFonts w:eastAsiaTheme="minorEastAsia"/>
                <w:sz w:val="21"/>
                <w:szCs w:val="21"/>
                <w:lang w:eastAsia="zh-TW"/>
              </w:rPr>
              <w:lastRenderedPageBreak/>
              <w:t xml:space="preserve">Option 1a:   </w:t>
            </w:r>
          </w:p>
          <w:p w:rsidR="00537D8E" w:rsidRDefault="00797504">
            <w:pPr>
              <w:pStyle w:val="af8"/>
              <w:numPr>
                <w:ilvl w:val="2"/>
                <w:numId w:val="9"/>
              </w:numPr>
              <w:spacing w:before="120" w:afterLines="0" w:after="120"/>
              <w:contextualSpacing w:val="0"/>
              <w:jc w:val="left"/>
              <w:rPr>
                <w:rFonts w:eastAsiaTheme="minorEastAsia"/>
                <w:sz w:val="21"/>
                <w:szCs w:val="21"/>
                <w:lang w:eastAsia="zh-TW"/>
              </w:rPr>
            </w:pPr>
            <w:r>
              <w:rPr>
                <w:rFonts w:eastAsiaTheme="minorEastAsia"/>
                <w:sz w:val="21"/>
                <w:szCs w:val="21"/>
                <w:lang w:eastAsia="zh-TW"/>
              </w:rPr>
              <w:t>Option 1b: α = 0 and β = 0</w:t>
            </w:r>
          </w:p>
          <w:p w:rsidR="00537D8E" w:rsidRDefault="00797504">
            <w:pPr>
              <w:pStyle w:val="af8"/>
              <w:numPr>
                <w:ilvl w:val="1"/>
                <w:numId w:val="9"/>
              </w:numPr>
              <w:spacing w:before="120" w:afterLines="0" w:after="120"/>
              <w:contextualSpacing w:val="0"/>
              <w:jc w:val="left"/>
              <w:rPr>
                <w:rFonts w:eastAsiaTheme="minorEastAsia"/>
                <w:lang w:eastAsia="zh-TW"/>
              </w:rPr>
            </w:pPr>
            <w:r>
              <w:rPr>
                <w:rFonts w:eastAsiaTheme="minorEastAsia"/>
                <w:sz w:val="21"/>
                <w:szCs w:val="21"/>
                <w:lang w:eastAsia="zh-TW"/>
              </w:rPr>
              <w:t>Option 2: α = 0 and β = 0.07179 and α = 0 and β = 0 for Handheld UE and FWA respectively</w:t>
            </w:r>
          </w:p>
        </w:tc>
      </w:tr>
    </w:tbl>
    <w:p w:rsidR="00537D8E" w:rsidRDefault="00797504">
      <w:pPr>
        <w:widowControl w:val="0"/>
        <w:spacing w:before="120" w:after="120"/>
        <w:rPr>
          <w:rFonts w:eastAsiaTheme="minorEastAsia"/>
          <w:szCs w:val="21"/>
        </w:rPr>
      </w:pPr>
      <w:r>
        <w:rPr>
          <w:rFonts w:hint="eastAsia"/>
          <w:kern w:val="0"/>
          <w:sz w:val="20"/>
        </w:rPr>
        <w:lastRenderedPageBreak/>
        <w:t>Fi</w:t>
      </w:r>
      <w:r>
        <w:rPr>
          <w:kern w:val="0"/>
          <w:sz w:val="20"/>
        </w:rPr>
        <w:t xml:space="preserve">rstly, the test cases of 4 MIMO layers for FWA and Handle UE should be discussed. Currently, the above options for MIMO correlation </w:t>
      </w:r>
      <w:r>
        <w:rPr>
          <w:rFonts w:eastAsiaTheme="minorEastAsia"/>
          <w:szCs w:val="21"/>
          <w:lang w:eastAsia="zh-TW"/>
        </w:rPr>
        <w:t xml:space="preserve">α = 0, β = 0, and α = 0, β = 0.07179 are very closely, and in the last meeting, some companies confirmed that the performance difference between different correlation may be only 1dB gap or less. From the requirements definition view, we think that the results are within the margin of error. Therefore, we don’t think it is necessary to define separate test cases for both FWA and Handle UE. </w:t>
      </w:r>
    </w:p>
    <w:p w:rsidR="00537D8E" w:rsidRDefault="00797504">
      <w:pPr>
        <w:widowControl w:val="0"/>
        <w:spacing w:before="120" w:after="120"/>
        <w:rPr>
          <w:b/>
          <w:bCs/>
          <w:i/>
          <w:iCs/>
          <w:kern w:val="0"/>
          <w:sz w:val="20"/>
        </w:rPr>
      </w:pPr>
      <w:r>
        <w:rPr>
          <w:rFonts w:hint="eastAsia"/>
          <w:b/>
          <w:bCs/>
          <w:i/>
          <w:iCs/>
          <w:kern w:val="0"/>
          <w:sz w:val="20"/>
        </w:rPr>
        <w:t>P</w:t>
      </w:r>
      <w:r>
        <w:rPr>
          <w:b/>
          <w:bCs/>
          <w:i/>
          <w:iCs/>
          <w:kern w:val="0"/>
          <w:sz w:val="20"/>
        </w:rPr>
        <w:t xml:space="preserve">roposal </w:t>
      </w:r>
      <w:r>
        <w:rPr>
          <w:rFonts w:hint="eastAsia"/>
          <w:b/>
          <w:bCs/>
          <w:i/>
          <w:iCs/>
          <w:kern w:val="0"/>
          <w:sz w:val="20"/>
        </w:rPr>
        <w:t>3</w:t>
      </w:r>
      <w:r>
        <w:rPr>
          <w:b/>
          <w:bCs/>
          <w:i/>
          <w:iCs/>
          <w:kern w:val="0"/>
          <w:sz w:val="20"/>
        </w:rPr>
        <w:t xml:space="preserve">. Propose to define one single test case for both FWA and Handle UE. </w:t>
      </w:r>
    </w:p>
    <w:p w:rsidR="00537D8E" w:rsidRDefault="00797504">
      <w:pPr>
        <w:spacing w:before="120" w:after="120"/>
        <w:rPr>
          <w:b/>
          <w:color w:val="000000" w:themeColor="text1"/>
          <w:u w:val="single"/>
          <w:lang w:eastAsia="ko-KR"/>
        </w:rPr>
      </w:pPr>
      <w:r>
        <w:rPr>
          <w:b/>
          <w:color w:val="000000" w:themeColor="text1"/>
          <w:u w:val="single"/>
          <w:lang w:eastAsia="ko-KR"/>
        </w:rPr>
        <w:t>Test applicability rule for FWA</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r>
              <w:rPr>
                <w:rFonts w:eastAsia="宋体"/>
                <w:color w:val="000000" w:themeColor="text1"/>
                <w:sz w:val="21"/>
                <w:szCs w:val="21"/>
              </w:rPr>
              <w:t>Proposals</w:t>
            </w:r>
          </w:p>
          <w:p w:rsidR="00537D8E" w:rsidRDefault="00797504">
            <w:pPr>
              <w:pStyle w:val="af8"/>
              <w:numPr>
                <w:ilvl w:val="0"/>
                <w:numId w:val="10"/>
              </w:numPr>
              <w:spacing w:before="120" w:afterLines="0" w:after="120"/>
              <w:contextualSpacing w:val="0"/>
              <w:jc w:val="left"/>
              <w:rPr>
                <w:sz w:val="21"/>
                <w:szCs w:val="21"/>
              </w:rPr>
            </w:pPr>
            <w:r>
              <w:rPr>
                <w:sz w:val="21"/>
                <w:szCs w:val="21"/>
              </w:rPr>
              <w:t xml:space="preserve">Option 1: </w:t>
            </w:r>
            <w:bookmarkStart w:id="6" w:name="_Hlk209168363"/>
            <w:r>
              <w:rPr>
                <w:sz w:val="21"/>
                <w:szCs w:val="21"/>
              </w:rPr>
              <w:t>FWA device can skip corresponding 4 layers test if it passes the FWA 6 layers tests</w:t>
            </w:r>
            <w:bookmarkEnd w:id="6"/>
          </w:p>
          <w:p w:rsidR="00537D8E" w:rsidRDefault="00797504">
            <w:pPr>
              <w:pStyle w:val="af8"/>
              <w:numPr>
                <w:ilvl w:val="0"/>
                <w:numId w:val="10"/>
              </w:numPr>
              <w:spacing w:before="120" w:afterLines="0" w:after="120"/>
              <w:contextualSpacing w:val="0"/>
              <w:jc w:val="left"/>
            </w:pPr>
            <w:r>
              <w:rPr>
                <w:rFonts w:hint="eastAsia"/>
                <w:sz w:val="21"/>
                <w:szCs w:val="21"/>
              </w:rPr>
              <w:t>O</w:t>
            </w:r>
            <w:r>
              <w:rPr>
                <w:sz w:val="21"/>
                <w:szCs w:val="21"/>
              </w:rPr>
              <w:t>ption 2: Not introduce additional applicability rule to skip corresponding 4 layers tests if it passes the FWA 6 layers tests.</w:t>
            </w:r>
          </w:p>
        </w:tc>
      </w:tr>
    </w:tbl>
    <w:p w:rsidR="00537D8E" w:rsidRDefault="00797504">
      <w:pPr>
        <w:widowControl w:val="0"/>
        <w:spacing w:before="120" w:after="120"/>
        <w:rPr>
          <w:rFonts w:eastAsiaTheme="minorEastAsia"/>
          <w:szCs w:val="21"/>
          <w:lang w:eastAsia="zh-TW"/>
        </w:rPr>
      </w:pPr>
      <w:r>
        <w:rPr>
          <w:rFonts w:eastAsiaTheme="minorEastAsia"/>
          <w:szCs w:val="21"/>
          <w:lang w:eastAsia="zh-TW"/>
        </w:rPr>
        <w:t xml:space="preserve">The purpose of introducing test applicability in the legacy procedure is to reduce the amount of testing effort. Currently, RAN4 plans to introduce the 4 MIMO layers and 6 MIMO layers for FWA device. From our understanding, if the UE can pass the 6 MIMO layers test, definitely the 4 MIMO layers test case shall be passed. Therefore, to introduce the test applicable rule for FWA is reasonable. </w:t>
      </w:r>
    </w:p>
    <w:p w:rsidR="00537D8E" w:rsidRDefault="00797504">
      <w:pPr>
        <w:widowControl w:val="0"/>
        <w:spacing w:before="120" w:after="120"/>
        <w:rPr>
          <w:b/>
          <w:bCs/>
          <w:i/>
          <w:iCs/>
          <w:kern w:val="0"/>
          <w:sz w:val="20"/>
        </w:rPr>
      </w:pPr>
      <w:r>
        <w:rPr>
          <w:b/>
          <w:bCs/>
          <w:i/>
          <w:iCs/>
          <w:kern w:val="0"/>
          <w:sz w:val="20"/>
        </w:rPr>
        <w:t xml:space="preserve">Proposal </w:t>
      </w:r>
      <w:r>
        <w:rPr>
          <w:rFonts w:hint="eastAsia"/>
          <w:b/>
          <w:bCs/>
          <w:i/>
          <w:iCs/>
          <w:kern w:val="0"/>
          <w:sz w:val="20"/>
        </w:rPr>
        <w:t>4</w:t>
      </w:r>
      <w:r>
        <w:rPr>
          <w:b/>
          <w:bCs/>
          <w:i/>
          <w:iCs/>
          <w:kern w:val="0"/>
          <w:sz w:val="20"/>
        </w:rPr>
        <w:t>. Propose to consider the related test applicable rule that FWA device can skip corresponding 4 layers test if it passes the FWA 6 layers tests.</w:t>
      </w:r>
    </w:p>
    <w:p w:rsidR="00537D8E" w:rsidRDefault="00537D8E">
      <w:pPr>
        <w:widowControl w:val="0"/>
        <w:spacing w:before="120" w:after="120"/>
        <w:rPr>
          <w:rFonts w:eastAsiaTheme="minorEastAsia"/>
          <w:szCs w:val="21"/>
        </w:rPr>
      </w:pPr>
    </w:p>
    <w:p w:rsidR="00537D8E" w:rsidRDefault="00797504">
      <w:pPr>
        <w:widowControl w:val="0"/>
        <w:spacing w:before="120" w:after="120"/>
        <w:rPr>
          <w:b/>
          <w:color w:val="000000" w:themeColor="text1"/>
          <w:u w:val="single"/>
        </w:rPr>
      </w:pPr>
      <w:r>
        <w:rPr>
          <w:b/>
          <w:color w:val="000000" w:themeColor="text1"/>
          <w:u w:val="single"/>
        </w:rPr>
        <w:t>DMRS configuration for 6 MIMO layers case</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r>
              <w:rPr>
                <w:rFonts w:eastAsia="宋体"/>
                <w:color w:val="000000" w:themeColor="text1"/>
                <w:sz w:val="21"/>
                <w:szCs w:val="21"/>
              </w:rPr>
              <w:t>Proposals</w:t>
            </w:r>
          </w:p>
          <w:p w:rsidR="00537D8E" w:rsidRDefault="00797504">
            <w:pPr>
              <w:pStyle w:val="af8"/>
              <w:numPr>
                <w:ilvl w:val="0"/>
                <w:numId w:val="10"/>
              </w:numPr>
              <w:spacing w:before="120" w:afterLines="0" w:after="120"/>
              <w:contextualSpacing w:val="0"/>
              <w:jc w:val="left"/>
              <w:rPr>
                <w:sz w:val="21"/>
                <w:szCs w:val="21"/>
                <w:lang w:val="de-DE"/>
              </w:rPr>
            </w:pPr>
            <w:r>
              <w:rPr>
                <w:sz w:val="21"/>
                <w:szCs w:val="21"/>
                <w:lang w:val="de-DE"/>
              </w:rPr>
              <w:t>Option 1: Rel-15 Type 1 DMRS 2+2</w:t>
            </w:r>
          </w:p>
          <w:p w:rsidR="00537D8E" w:rsidRDefault="00797504">
            <w:pPr>
              <w:pStyle w:val="af8"/>
              <w:numPr>
                <w:ilvl w:val="1"/>
                <w:numId w:val="10"/>
              </w:numPr>
              <w:spacing w:before="120" w:afterLines="0" w:after="120"/>
              <w:contextualSpacing w:val="0"/>
              <w:jc w:val="left"/>
              <w:rPr>
                <w:sz w:val="21"/>
                <w:szCs w:val="21"/>
                <w:lang w:val="de-DE"/>
              </w:rPr>
            </w:pPr>
            <w:r>
              <w:rPr>
                <w:rFonts w:eastAsiaTheme="minorEastAsia" w:hint="eastAsia"/>
                <w:sz w:val="21"/>
                <w:szCs w:val="21"/>
                <w:lang w:val="de-DE"/>
              </w:rPr>
              <w:t>D</w:t>
            </w:r>
            <w:r>
              <w:rPr>
                <w:rFonts w:eastAsiaTheme="minorEastAsia"/>
                <w:sz w:val="21"/>
                <w:szCs w:val="21"/>
                <w:lang w:val="de-DE"/>
              </w:rPr>
              <w:t>MRS ports {1000-1003, 1004, 1006}</w:t>
            </w:r>
          </w:p>
          <w:p w:rsidR="00537D8E" w:rsidRDefault="00797504">
            <w:pPr>
              <w:pStyle w:val="af8"/>
              <w:numPr>
                <w:ilvl w:val="0"/>
                <w:numId w:val="10"/>
              </w:numPr>
              <w:spacing w:before="120" w:afterLines="0" w:after="120"/>
              <w:contextualSpacing w:val="0"/>
              <w:jc w:val="left"/>
              <w:rPr>
                <w:lang w:val="fr-FR"/>
              </w:rPr>
            </w:pPr>
            <w:r>
              <w:rPr>
                <w:sz w:val="21"/>
                <w:szCs w:val="21"/>
                <w:lang w:val="fr-FR"/>
              </w:rPr>
              <w:t>Option 2: Rel-18 eType1 DMRS 1+1</w:t>
            </w:r>
          </w:p>
        </w:tc>
      </w:tr>
    </w:tbl>
    <w:p w:rsidR="00537D8E" w:rsidRDefault="00797504">
      <w:pPr>
        <w:widowControl w:val="0"/>
        <w:spacing w:before="120" w:after="120"/>
        <w:rPr>
          <w:rFonts w:eastAsiaTheme="minorEastAsia"/>
          <w:szCs w:val="21"/>
          <w:lang w:eastAsia="zh-TW"/>
        </w:rPr>
      </w:pPr>
      <w:r>
        <w:rPr>
          <w:rFonts w:eastAsiaTheme="minorEastAsia"/>
          <w:szCs w:val="21"/>
          <w:lang w:eastAsia="zh-TW"/>
        </w:rPr>
        <w:t xml:space="preserve">In the previous feasibility phase, RAN4 evaluated different DMRS configurations, which can bring different system throughput gain. And now, from the perspective of the testing, Rel-18 DMRS configuration is a optional feature, not all UEs could support this default configuration. In RAN4 legacy requirements, DMRS 2+2 is also used in Rel-18 8Rx requirements definition. Hence, we prefer to consider Rel-15 Type 1 DMRS 2+2 as default configuration. </w:t>
      </w:r>
    </w:p>
    <w:p w:rsidR="00537D8E" w:rsidRDefault="00797504">
      <w:pPr>
        <w:widowControl w:val="0"/>
        <w:spacing w:before="120" w:after="120"/>
        <w:rPr>
          <w:b/>
          <w:color w:val="000000" w:themeColor="text1"/>
          <w:u w:val="single"/>
        </w:rPr>
      </w:pPr>
      <w:r>
        <w:rPr>
          <w:b/>
          <w:bCs/>
          <w:i/>
          <w:iCs/>
          <w:kern w:val="0"/>
          <w:sz w:val="20"/>
        </w:rPr>
        <w:t xml:space="preserve">Proposal </w:t>
      </w:r>
      <w:r>
        <w:rPr>
          <w:rFonts w:hint="eastAsia"/>
          <w:b/>
          <w:bCs/>
          <w:i/>
          <w:iCs/>
          <w:kern w:val="0"/>
          <w:sz w:val="20"/>
        </w:rPr>
        <w:t>5</w:t>
      </w:r>
      <w:r>
        <w:rPr>
          <w:b/>
          <w:bCs/>
          <w:i/>
          <w:iCs/>
          <w:kern w:val="0"/>
          <w:sz w:val="20"/>
        </w:rPr>
        <w:t>. Propose to consider Rel-15 Type 1 DMRS 2+2 as default configuration.</w:t>
      </w:r>
    </w:p>
    <w:p w:rsidR="00537D8E" w:rsidRDefault="00537D8E">
      <w:pPr>
        <w:widowControl w:val="0"/>
        <w:spacing w:before="120" w:after="120"/>
        <w:rPr>
          <w:kern w:val="0"/>
          <w:sz w:val="20"/>
        </w:rPr>
      </w:pPr>
    </w:p>
    <w:p w:rsidR="00537D8E" w:rsidRDefault="00797504">
      <w:pPr>
        <w:widowControl w:val="0"/>
        <w:spacing w:before="120" w:after="120"/>
        <w:rPr>
          <w:b/>
          <w:color w:val="000000" w:themeColor="text1"/>
          <w:u w:val="single"/>
        </w:rPr>
      </w:pPr>
      <w:r>
        <w:rPr>
          <w:b/>
          <w:bCs/>
          <w:kern w:val="0"/>
          <w:sz w:val="20"/>
        </w:rPr>
        <w:t xml:space="preserve">SDR </w:t>
      </w:r>
      <w:r>
        <w:rPr>
          <w:rFonts w:hint="eastAsia"/>
          <w:b/>
          <w:bCs/>
          <w:kern w:val="0"/>
          <w:sz w:val="20"/>
        </w:rPr>
        <w:t>requirements for 6Rx</w:t>
      </w:r>
    </w:p>
    <w:p w:rsidR="00537D8E" w:rsidRDefault="00797504">
      <w:pPr>
        <w:widowControl w:val="0"/>
        <w:spacing w:before="120" w:after="120"/>
        <w:rPr>
          <w:b/>
          <w:color w:val="000000" w:themeColor="text1"/>
          <w:u w:val="single"/>
          <w:lang w:eastAsia="ko-KR"/>
        </w:rPr>
      </w:pPr>
      <w:r>
        <w:rPr>
          <w:b/>
          <w:color w:val="000000" w:themeColor="text1"/>
          <w:u w:val="single"/>
          <w:lang w:eastAsia="ko-KR"/>
        </w:rPr>
        <w:t>SDR requirements for 1024QAM with 4 layers</w:t>
      </w:r>
    </w:p>
    <w:tbl>
      <w:tblPr>
        <w:tblStyle w:val="af3"/>
        <w:tblW w:w="0" w:type="auto"/>
        <w:tblLook w:val="04A0" w:firstRow="1" w:lastRow="0" w:firstColumn="1" w:lastColumn="0" w:noHBand="0" w:noVBand="1"/>
      </w:tblPr>
      <w:tblGrid>
        <w:gridCol w:w="9876"/>
      </w:tblGrid>
      <w:tr w:rsidR="00537D8E">
        <w:tc>
          <w:tcPr>
            <w:tcW w:w="9876" w:type="dxa"/>
          </w:tcPr>
          <w:p w:rsidR="00537D8E" w:rsidRDefault="00797504">
            <w:pPr>
              <w:pStyle w:val="af8"/>
              <w:numPr>
                <w:ilvl w:val="0"/>
                <w:numId w:val="9"/>
              </w:numPr>
              <w:overflowPunct/>
              <w:autoSpaceDE/>
              <w:autoSpaceDN/>
              <w:adjustRightInd/>
              <w:spacing w:before="120" w:afterLines="0" w:after="120"/>
              <w:contextualSpacing w:val="0"/>
              <w:jc w:val="left"/>
              <w:textAlignment w:val="auto"/>
              <w:rPr>
                <w:rFonts w:eastAsia="宋体"/>
                <w:color w:val="000000" w:themeColor="text1"/>
                <w:sz w:val="21"/>
                <w:szCs w:val="21"/>
              </w:rPr>
            </w:pPr>
            <w:r>
              <w:rPr>
                <w:rFonts w:eastAsia="宋体"/>
                <w:color w:val="000000" w:themeColor="text1"/>
                <w:sz w:val="21"/>
                <w:szCs w:val="21"/>
              </w:rPr>
              <w:t>Proposals</w:t>
            </w:r>
          </w:p>
          <w:p w:rsidR="00537D8E" w:rsidRDefault="00797504">
            <w:pPr>
              <w:pStyle w:val="af8"/>
              <w:numPr>
                <w:ilvl w:val="0"/>
                <w:numId w:val="10"/>
              </w:numPr>
              <w:spacing w:before="120" w:afterLines="0" w:after="120"/>
              <w:contextualSpacing w:val="0"/>
              <w:jc w:val="left"/>
              <w:rPr>
                <w:sz w:val="21"/>
                <w:szCs w:val="21"/>
              </w:rPr>
            </w:pPr>
            <w:r>
              <w:rPr>
                <w:sz w:val="21"/>
                <w:szCs w:val="21"/>
              </w:rPr>
              <w:lastRenderedPageBreak/>
              <w:t>Option 1: Not Define SDR requirements for 1024QAM with 4 layers</w:t>
            </w:r>
          </w:p>
          <w:p w:rsidR="00537D8E" w:rsidRDefault="00797504">
            <w:pPr>
              <w:pStyle w:val="af8"/>
              <w:numPr>
                <w:ilvl w:val="0"/>
                <w:numId w:val="10"/>
              </w:numPr>
              <w:spacing w:before="120" w:afterLines="0" w:after="120"/>
              <w:contextualSpacing w:val="0"/>
              <w:jc w:val="left"/>
            </w:pPr>
            <w:r>
              <w:rPr>
                <w:sz w:val="21"/>
                <w:szCs w:val="21"/>
              </w:rPr>
              <w:t>Option 2: Consider MCS23 in Table 4 to define 6Rx SDR requirements with 1024QAM and 4 layers</w:t>
            </w:r>
          </w:p>
        </w:tc>
      </w:tr>
    </w:tbl>
    <w:p w:rsidR="00537D8E" w:rsidRDefault="00797504">
      <w:pPr>
        <w:widowControl w:val="0"/>
        <w:spacing w:before="120" w:after="120"/>
        <w:rPr>
          <w:kern w:val="0"/>
          <w:sz w:val="20"/>
        </w:rPr>
      </w:pPr>
      <w:r>
        <w:rPr>
          <w:rFonts w:hint="eastAsia"/>
          <w:kern w:val="0"/>
          <w:sz w:val="20"/>
        </w:rPr>
        <w:lastRenderedPageBreak/>
        <w:t>C</w:t>
      </w:r>
      <w:r>
        <w:rPr>
          <w:kern w:val="0"/>
          <w:sz w:val="20"/>
        </w:rPr>
        <w:t>urrently, for SDR 1024QAM requirements, only defined 2 MIIMO layers test cases for 2Rx, 4Rx, and 8Rx</w:t>
      </w:r>
      <w:r>
        <w:rPr>
          <w:rFonts w:hint="eastAsia"/>
          <w:kern w:val="0"/>
          <w:sz w:val="20"/>
        </w:rPr>
        <w:t>.</w:t>
      </w:r>
      <w:r>
        <w:rPr>
          <w:kern w:val="0"/>
          <w:sz w:val="20"/>
        </w:rPr>
        <w:t xml:space="preserve"> Especially, when RAN4 </w:t>
      </w:r>
      <w:r>
        <w:rPr>
          <w:rFonts w:hint="eastAsia"/>
          <w:kern w:val="0"/>
          <w:sz w:val="20"/>
        </w:rPr>
        <w:t>de</w:t>
      </w:r>
      <w:r>
        <w:rPr>
          <w:kern w:val="0"/>
          <w:sz w:val="20"/>
        </w:rPr>
        <w:t>fined 8Rx demodulation requirements, it did not define the 8Rx SDR requirements with 1024QAM and 4layers. Considering the 6Rx requirement, we don’t observe the strong view to define this requirement. On the other hand, we also evaluated the performance of 1024QAM with 4 layers, as shown in the following. Currently, for the lowest MCS23, the ideal SNR is about 2</w:t>
      </w:r>
      <w:r>
        <w:rPr>
          <w:rFonts w:hint="eastAsia"/>
          <w:kern w:val="0"/>
          <w:sz w:val="20"/>
        </w:rPr>
        <w:t>7</w:t>
      </w:r>
      <w:r>
        <w:rPr>
          <w:kern w:val="0"/>
          <w:sz w:val="20"/>
        </w:rPr>
        <w:t>.</w:t>
      </w:r>
      <w:r>
        <w:rPr>
          <w:rFonts w:hint="eastAsia"/>
          <w:kern w:val="0"/>
          <w:sz w:val="20"/>
        </w:rPr>
        <w:t>4</w:t>
      </w:r>
      <w:r>
        <w:rPr>
          <w:kern w:val="0"/>
          <w:sz w:val="20"/>
        </w:rPr>
        <w:t>dB</w:t>
      </w:r>
      <w:r>
        <w:rPr>
          <w:rFonts w:hint="eastAsia"/>
          <w:kern w:val="0"/>
          <w:sz w:val="20"/>
        </w:rPr>
        <w:t>,</w:t>
      </w:r>
      <w:r>
        <w:rPr>
          <w:kern w:val="0"/>
          <w:sz w:val="20"/>
        </w:rPr>
        <w:t xml:space="preserve"> if we consider the margin and additional margin for 1024QAM, the SNR point will be close to 30</w:t>
      </w:r>
      <w:r>
        <w:rPr>
          <w:rFonts w:hint="eastAsia"/>
          <w:kern w:val="0"/>
          <w:sz w:val="20"/>
        </w:rPr>
        <w:t>dB</w:t>
      </w:r>
      <w:r>
        <w:rPr>
          <w:kern w:val="0"/>
          <w:sz w:val="20"/>
        </w:rPr>
        <w:t>. Also, for the other higher MCS, the SNR point will exceed 30dB, which will a challenge for testing environment. Therefore, we propose to do not define the SDR requirements for 1024QAM with 4 layers.</w:t>
      </w:r>
    </w:p>
    <w:p w:rsidR="00537D8E" w:rsidRDefault="00797504">
      <w:pPr>
        <w:spacing w:beforeLines="0" w:afterLines="0" w:after="180" w:line="240" w:lineRule="auto"/>
        <w:jc w:val="center"/>
        <w:rPr>
          <w:rFonts w:cs="宋体"/>
          <w:b/>
          <w:kern w:val="0"/>
          <w:sz w:val="20"/>
          <w:lang w:val="en-GB"/>
        </w:rPr>
      </w:pPr>
      <w:r>
        <w:rPr>
          <w:rFonts w:cs="宋体" w:hint="eastAsia"/>
          <w:b/>
          <w:kern w:val="0"/>
          <w:sz w:val="20"/>
          <w:lang w:val="en-GB"/>
        </w:rPr>
        <w:t>T</w:t>
      </w:r>
      <w:r>
        <w:rPr>
          <w:rFonts w:cs="宋体"/>
          <w:b/>
          <w:kern w:val="0"/>
          <w:sz w:val="20"/>
          <w:lang w:val="en-GB"/>
        </w:rPr>
        <w:t>able 1: Simulation results for SDR test with 1024QAM/4 layers</w:t>
      </w:r>
    </w:p>
    <w:tbl>
      <w:tblPr>
        <w:tblStyle w:val="TableGrid1"/>
        <w:tblW w:w="0" w:type="auto"/>
        <w:jc w:val="center"/>
        <w:tblLook w:val="04A0" w:firstRow="1" w:lastRow="0" w:firstColumn="1" w:lastColumn="0" w:noHBand="0" w:noVBand="1"/>
      </w:tblPr>
      <w:tblGrid>
        <w:gridCol w:w="2547"/>
        <w:gridCol w:w="3402"/>
      </w:tblGrid>
      <w:tr w:rsidR="00537D8E">
        <w:trPr>
          <w:jc w:val="center"/>
        </w:trPr>
        <w:tc>
          <w:tcPr>
            <w:tcW w:w="2547" w:type="dxa"/>
          </w:tcPr>
          <w:p w:rsidR="00537D8E" w:rsidRDefault="00797504">
            <w:pPr>
              <w:spacing w:beforeLines="0" w:afterLines="0" w:after="0" w:line="240" w:lineRule="auto"/>
              <w:jc w:val="center"/>
              <w:rPr>
                <w:b/>
                <w:bCs/>
                <w:kern w:val="0"/>
                <w:sz w:val="20"/>
                <w:lang w:val="en-GB"/>
              </w:rPr>
            </w:pPr>
            <w:r>
              <w:rPr>
                <w:rFonts w:hint="eastAsia"/>
                <w:b/>
                <w:bCs/>
                <w:kern w:val="0"/>
                <w:sz w:val="20"/>
                <w:lang w:val="en-GB"/>
              </w:rPr>
              <w:t>M</w:t>
            </w:r>
            <w:r>
              <w:rPr>
                <w:b/>
                <w:bCs/>
                <w:kern w:val="0"/>
                <w:sz w:val="20"/>
                <w:lang w:val="en-GB"/>
              </w:rPr>
              <w:t>CS</w:t>
            </w:r>
          </w:p>
        </w:tc>
        <w:tc>
          <w:tcPr>
            <w:tcW w:w="3402" w:type="dxa"/>
          </w:tcPr>
          <w:p w:rsidR="00537D8E" w:rsidRDefault="00797504">
            <w:pPr>
              <w:spacing w:beforeLines="0" w:afterLines="0" w:after="0" w:line="240" w:lineRule="auto"/>
              <w:jc w:val="center"/>
              <w:rPr>
                <w:b/>
                <w:bCs/>
                <w:kern w:val="0"/>
                <w:sz w:val="20"/>
                <w:lang w:val="en-GB"/>
              </w:rPr>
            </w:pPr>
            <w:r>
              <w:rPr>
                <w:rFonts w:hint="eastAsia"/>
                <w:b/>
                <w:bCs/>
                <w:kern w:val="0"/>
                <w:sz w:val="20"/>
                <w:lang w:val="en-GB"/>
              </w:rPr>
              <w:t>T</w:t>
            </w:r>
            <w:r>
              <w:rPr>
                <w:b/>
                <w:bCs/>
                <w:kern w:val="0"/>
                <w:sz w:val="20"/>
                <w:lang w:val="en-GB"/>
              </w:rPr>
              <w:t>arget SNR(dB)@85% of ma</w:t>
            </w:r>
            <w:r>
              <w:rPr>
                <w:rFonts w:hint="eastAsia"/>
                <w:b/>
                <w:bCs/>
                <w:kern w:val="0"/>
                <w:sz w:val="20"/>
                <w:lang w:val="en-GB"/>
              </w:rPr>
              <w:t>x</w:t>
            </w:r>
            <w:r>
              <w:rPr>
                <w:b/>
                <w:bCs/>
                <w:kern w:val="0"/>
                <w:sz w:val="20"/>
                <w:lang w:val="en-GB"/>
              </w:rPr>
              <w:t>TP</w:t>
            </w:r>
          </w:p>
        </w:tc>
      </w:tr>
      <w:tr w:rsidR="00537D8E">
        <w:trPr>
          <w:jc w:val="center"/>
        </w:trPr>
        <w:tc>
          <w:tcPr>
            <w:tcW w:w="2547" w:type="dxa"/>
          </w:tcPr>
          <w:p w:rsidR="00537D8E" w:rsidRDefault="00797504">
            <w:pPr>
              <w:spacing w:beforeLines="0" w:afterLines="0" w:after="0" w:line="240" w:lineRule="auto"/>
              <w:jc w:val="center"/>
              <w:rPr>
                <w:kern w:val="0"/>
                <w:sz w:val="20"/>
                <w:lang w:val="en-GB"/>
              </w:rPr>
            </w:pPr>
            <w:r>
              <w:rPr>
                <w:rFonts w:hint="eastAsia"/>
                <w:kern w:val="0"/>
                <w:sz w:val="20"/>
                <w:lang w:val="en-GB"/>
              </w:rPr>
              <w:t>2</w:t>
            </w:r>
            <w:r>
              <w:rPr>
                <w:kern w:val="0"/>
                <w:sz w:val="20"/>
                <w:lang w:val="en-GB"/>
              </w:rPr>
              <w:t>3</w:t>
            </w:r>
          </w:p>
        </w:tc>
        <w:tc>
          <w:tcPr>
            <w:tcW w:w="3402" w:type="dxa"/>
          </w:tcPr>
          <w:p w:rsidR="00537D8E" w:rsidRDefault="00797504">
            <w:pPr>
              <w:spacing w:beforeLines="0" w:afterLines="0" w:after="0" w:line="240" w:lineRule="auto"/>
              <w:jc w:val="center"/>
              <w:rPr>
                <w:rFonts w:eastAsiaTheme="minorEastAsia"/>
                <w:kern w:val="0"/>
                <w:sz w:val="20"/>
              </w:rPr>
            </w:pPr>
            <w:r>
              <w:rPr>
                <w:rFonts w:eastAsiaTheme="minorEastAsia" w:hint="eastAsia"/>
                <w:kern w:val="0"/>
                <w:sz w:val="20"/>
              </w:rPr>
              <w:t>27.4</w:t>
            </w:r>
          </w:p>
        </w:tc>
      </w:tr>
      <w:tr w:rsidR="00537D8E">
        <w:trPr>
          <w:jc w:val="center"/>
        </w:trPr>
        <w:tc>
          <w:tcPr>
            <w:tcW w:w="2547" w:type="dxa"/>
          </w:tcPr>
          <w:p w:rsidR="00537D8E" w:rsidRDefault="00797504">
            <w:pPr>
              <w:spacing w:beforeLines="0" w:afterLines="0" w:after="0" w:line="240" w:lineRule="auto"/>
              <w:jc w:val="center"/>
              <w:rPr>
                <w:kern w:val="0"/>
                <w:sz w:val="20"/>
                <w:lang w:val="en-GB"/>
              </w:rPr>
            </w:pPr>
            <w:r>
              <w:rPr>
                <w:rFonts w:hint="eastAsia"/>
                <w:kern w:val="0"/>
                <w:sz w:val="20"/>
                <w:lang w:val="en-GB"/>
              </w:rPr>
              <w:t>2</w:t>
            </w:r>
            <w:r>
              <w:rPr>
                <w:kern w:val="0"/>
                <w:sz w:val="20"/>
                <w:lang w:val="en-GB"/>
              </w:rPr>
              <w:t>4</w:t>
            </w:r>
          </w:p>
        </w:tc>
        <w:tc>
          <w:tcPr>
            <w:tcW w:w="3402" w:type="dxa"/>
          </w:tcPr>
          <w:p w:rsidR="00537D8E" w:rsidRDefault="00797504">
            <w:pPr>
              <w:spacing w:beforeLines="0" w:afterLines="0" w:after="0" w:line="240" w:lineRule="auto"/>
              <w:jc w:val="center"/>
              <w:rPr>
                <w:kern w:val="0"/>
                <w:sz w:val="20"/>
              </w:rPr>
            </w:pPr>
            <w:r>
              <w:rPr>
                <w:rFonts w:hint="eastAsia"/>
                <w:kern w:val="0"/>
                <w:sz w:val="20"/>
              </w:rPr>
              <w:t>28.7</w:t>
            </w:r>
          </w:p>
        </w:tc>
      </w:tr>
      <w:tr w:rsidR="00537D8E">
        <w:trPr>
          <w:jc w:val="center"/>
        </w:trPr>
        <w:tc>
          <w:tcPr>
            <w:tcW w:w="2547" w:type="dxa"/>
          </w:tcPr>
          <w:p w:rsidR="00537D8E" w:rsidRDefault="00797504">
            <w:pPr>
              <w:spacing w:beforeLines="0" w:afterLines="0" w:after="0" w:line="240" w:lineRule="auto"/>
              <w:jc w:val="center"/>
              <w:rPr>
                <w:kern w:val="0"/>
                <w:sz w:val="20"/>
                <w:lang w:val="en-GB"/>
              </w:rPr>
            </w:pPr>
            <w:r>
              <w:rPr>
                <w:rFonts w:hint="eastAsia"/>
                <w:kern w:val="0"/>
                <w:sz w:val="20"/>
                <w:lang w:val="en-GB"/>
              </w:rPr>
              <w:t>2</w:t>
            </w:r>
            <w:r>
              <w:rPr>
                <w:kern w:val="0"/>
                <w:sz w:val="20"/>
                <w:lang w:val="en-GB"/>
              </w:rPr>
              <w:t>5</w:t>
            </w:r>
          </w:p>
        </w:tc>
        <w:tc>
          <w:tcPr>
            <w:tcW w:w="3402" w:type="dxa"/>
          </w:tcPr>
          <w:p w:rsidR="00537D8E" w:rsidRDefault="00797504">
            <w:pPr>
              <w:spacing w:beforeLines="0" w:afterLines="0" w:after="0" w:line="240" w:lineRule="auto"/>
              <w:jc w:val="center"/>
              <w:rPr>
                <w:kern w:val="0"/>
                <w:sz w:val="20"/>
              </w:rPr>
            </w:pPr>
            <w:r>
              <w:rPr>
                <w:rFonts w:hint="eastAsia"/>
                <w:kern w:val="0"/>
                <w:sz w:val="20"/>
              </w:rPr>
              <w:t>29.6</w:t>
            </w:r>
          </w:p>
        </w:tc>
      </w:tr>
      <w:tr w:rsidR="00537D8E">
        <w:trPr>
          <w:jc w:val="center"/>
        </w:trPr>
        <w:tc>
          <w:tcPr>
            <w:tcW w:w="2547" w:type="dxa"/>
          </w:tcPr>
          <w:p w:rsidR="00537D8E" w:rsidRDefault="00797504">
            <w:pPr>
              <w:spacing w:beforeLines="0" w:afterLines="0" w:after="0" w:line="240" w:lineRule="auto"/>
              <w:jc w:val="center"/>
              <w:rPr>
                <w:kern w:val="0"/>
                <w:sz w:val="20"/>
                <w:lang w:val="en-GB"/>
              </w:rPr>
            </w:pPr>
            <w:r>
              <w:rPr>
                <w:rFonts w:hint="eastAsia"/>
                <w:kern w:val="0"/>
                <w:sz w:val="20"/>
                <w:lang w:val="en-GB"/>
              </w:rPr>
              <w:t>2</w:t>
            </w:r>
            <w:r>
              <w:rPr>
                <w:kern w:val="0"/>
                <w:sz w:val="20"/>
                <w:lang w:val="en-GB"/>
              </w:rPr>
              <w:t>6</w:t>
            </w:r>
          </w:p>
        </w:tc>
        <w:tc>
          <w:tcPr>
            <w:tcW w:w="3402" w:type="dxa"/>
          </w:tcPr>
          <w:p w:rsidR="00537D8E" w:rsidRDefault="00797504">
            <w:pPr>
              <w:spacing w:beforeLines="0" w:afterLines="0" w:after="0" w:line="240" w:lineRule="auto"/>
              <w:jc w:val="center"/>
              <w:rPr>
                <w:kern w:val="0"/>
                <w:sz w:val="20"/>
              </w:rPr>
            </w:pPr>
            <w:r>
              <w:rPr>
                <w:rFonts w:hint="eastAsia"/>
                <w:kern w:val="0"/>
                <w:sz w:val="20"/>
              </w:rPr>
              <w:t>31.4</w:t>
            </w:r>
          </w:p>
        </w:tc>
      </w:tr>
    </w:tbl>
    <w:p w:rsidR="00537D8E" w:rsidRDefault="00537D8E">
      <w:pPr>
        <w:widowControl w:val="0"/>
        <w:spacing w:before="120" w:after="120"/>
        <w:rPr>
          <w:b/>
          <w:bCs/>
          <w:i/>
          <w:iCs/>
          <w:kern w:val="0"/>
          <w:sz w:val="20"/>
        </w:rPr>
      </w:pPr>
    </w:p>
    <w:p w:rsidR="00537D8E" w:rsidRDefault="00797504">
      <w:pPr>
        <w:widowControl w:val="0"/>
        <w:spacing w:before="120" w:after="120"/>
        <w:jc w:val="center"/>
      </w:pPr>
      <w:r>
        <w:rPr>
          <w:noProof/>
        </w:rPr>
        <w:drawing>
          <wp:inline distT="0" distB="0" distL="114300" distR="114300">
            <wp:extent cx="3837305" cy="2878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837305" cy="2878455"/>
                    </a:xfrm>
                    <a:prstGeom prst="rect">
                      <a:avLst/>
                    </a:prstGeom>
                    <a:noFill/>
                    <a:ln>
                      <a:noFill/>
                    </a:ln>
                  </pic:spPr>
                </pic:pic>
              </a:graphicData>
            </a:graphic>
          </wp:inline>
        </w:drawing>
      </w:r>
    </w:p>
    <w:p w:rsidR="00537D8E" w:rsidRDefault="00797504">
      <w:pPr>
        <w:widowControl w:val="0"/>
        <w:spacing w:before="120" w:after="120"/>
        <w:jc w:val="center"/>
      </w:pPr>
      <w:r>
        <w:rPr>
          <w:rFonts w:hint="eastAsia"/>
        </w:rPr>
        <w:t>Figure 1. Simulation for SDR test with 1024QAM/4 layers</w:t>
      </w:r>
    </w:p>
    <w:p w:rsidR="00537D8E" w:rsidRDefault="00537D8E">
      <w:pPr>
        <w:widowControl w:val="0"/>
        <w:spacing w:before="120" w:after="120"/>
        <w:rPr>
          <w:b/>
          <w:bCs/>
          <w:i/>
          <w:iCs/>
          <w:kern w:val="0"/>
          <w:sz w:val="20"/>
        </w:rPr>
      </w:pPr>
    </w:p>
    <w:p w:rsidR="00537D8E" w:rsidRDefault="00797504">
      <w:pPr>
        <w:widowControl w:val="0"/>
        <w:spacing w:before="120" w:after="120"/>
        <w:rPr>
          <w:b/>
          <w:bCs/>
          <w:i/>
          <w:iCs/>
          <w:kern w:val="0"/>
          <w:sz w:val="20"/>
        </w:rPr>
      </w:pPr>
      <w:r>
        <w:rPr>
          <w:rFonts w:hint="eastAsia"/>
          <w:b/>
          <w:bCs/>
          <w:i/>
          <w:iCs/>
          <w:kern w:val="0"/>
          <w:sz w:val="20"/>
        </w:rPr>
        <w:t>O</w:t>
      </w:r>
      <w:r>
        <w:rPr>
          <w:b/>
          <w:bCs/>
          <w:i/>
          <w:iCs/>
          <w:kern w:val="0"/>
          <w:sz w:val="20"/>
        </w:rPr>
        <w:t>bservation 1. Currently, for the lowest MCS23, the ideal SNR is about 26.8dB, if we consider the margin and additional margin for 1024QAM, the SNR point will be close to 30dB. Also, for the other higher MCS, the SNR point will exceed 30dB.</w:t>
      </w:r>
    </w:p>
    <w:p w:rsidR="00537D8E" w:rsidRDefault="00797504">
      <w:pPr>
        <w:widowControl w:val="0"/>
        <w:spacing w:before="120" w:after="120"/>
        <w:rPr>
          <w:b/>
          <w:bCs/>
          <w:i/>
          <w:iCs/>
          <w:szCs w:val="21"/>
        </w:rPr>
      </w:pPr>
      <w:r>
        <w:rPr>
          <w:rFonts w:hint="eastAsia"/>
          <w:b/>
          <w:bCs/>
          <w:i/>
          <w:iCs/>
          <w:kern w:val="0"/>
          <w:sz w:val="20"/>
        </w:rPr>
        <w:t>P</w:t>
      </w:r>
      <w:r>
        <w:rPr>
          <w:b/>
          <w:bCs/>
          <w:i/>
          <w:iCs/>
          <w:kern w:val="0"/>
          <w:sz w:val="20"/>
        </w:rPr>
        <w:t xml:space="preserve">roposal </w:t>
      </w:r>
      <w:r>
        <w:rPr>
          <w:rFonts w:hint="eastAsia"/>
          <w:b/>
          <w:bCs/>
          <w:i/>
          <w:iCs/>
          <w:kern w:val="0"/>
          <w:sz w:val="20"/>
        </w:rPr>
        <w:t>6</w:t>
      </w:r>
      <w:r>
        <w:rPr>
          <w:b/>
          <w:bCs/>
          <w:i/>
          <w:iCs/>
          <w:kern w:val="0"/>
          <w:sz w:val="20"/>
        </w:rPr>
        <w:t>. Propose to do not define the SDR requirements for 1024QAM with 4 layers.</w:t>
      </w:r>
    </w:p>
    <w:p w:rsidR="00537D8E" w:rsidRDefault="00797504">
      <w:pPr>
        <w:widowControl w:val="0"/>
        <w:spacing w:before="120" w:after="120" w:line="256" w:lineRule="auto"/>
        <w:rPr>
          <w:b/>
          <w:color w:val="000000"/>
          <w:u w:val="single"/>
        </w:rPr>
      </w:pPr>
      <w:r>
        <w:rPr>
          <w:b/>
          <w:bCs/>
          <w:kern w:val="0"/>
          <w:sz w:val="20"/>
          <w:lang w:bidi="ar"/>
        </w:rPr>
        <w:t>CSI requirements for 6Rx</w:t>
      </w:r>
    </w:p>
    <w:p w:rsidR="00537D8E" w:rsidRDefault="00797504">
      <w:pPr>
        <w:widowControl w:val="0"/>
        <w:spacing w:before="120" w:after="120" w:line="256" w:lineRule="auto"/>
        <w:rPr>
          <w:b/>
          <w:color w:val="000000"/>
          <w:u w:val="single"/>
          <w:lang w:eastAsia="ko"/>
        </w:rPr>
      </w:pPr>
      <w:r>
        <w:rPr>
          <w:b/>
          <w:color w:val="000000"/>
          <w:u w:val="single"/>
          <w:lang w:eastAsia="ko" w:bidi="ar"/>
        </w:rPr>
        <w:t>CQI test for 6Rx</w:t>
      </w:r>
    </w:p>
    <w:tbl>
      <w:tblPr>
        <w:tblStyle w:val="af3"/>
        <w:tblW w:w="0" w:type="auto"/>
        <w:tblLook w:val="04A0" w:firstRow="1" w:lastRow="0" w:firstColumn="1" w:lastColumn="0" w:noHBand="0" w:noVBand="1"/>
      </w:tblPr>
      <w:tblGrid>
        <w:gridCol w:w="9876"/>
      </w:tblGrid>
      <w:tr w:rsidR="00537D8E">
        <w:tc>
          <w:tcPr>
            <w:tcW w:w="9876" w:type="dxa"/>
            <w:tcBorders>
              <w:top w:val="single" w:sz="4" w:space="0" w:color="auto"/>
              <w:left w:val="single" w:sz="4" w:space="0" w:color="auto"/>
              <w:bottom w:val="single" w:sz="4" w:space="0" w:color="auto"/>
              <w:right w:val="single" w:sz="4" w:space="0" w:color="auto"/>
            </w:tcBorders>
            <w:shd w:val="clear" w:color="auto" w:fill="auto"/>
          </w:tcPr>
          <w:p w:rsidR="00537D8E" w:rsidRDefault="00797504">
            <w:pPr>
              <w:pStyle w:val="af0"/>
              <w:numPr>
                <w:ilvl w:val="0"/>
                <w:numId w:val="11"/>
              </w:numPr>
              <w:overflowPunct/>
              <w:autoSpaceDE/>
              <w:adjustRightInd/>
              <w:spacing w:before="120" w:beforeAutospacing="0" w:after="120" w:afterAutospacing="0"/>
              <w:rPr>
                <w:color w:val="000000"/>
                <w:sz w:val="21"/>
                <w:szCs w:val="21"/>
              </w:rPr>
            </w:pPr>
            <w:r>
              <w:rPr>
                <w:color w:val="000000"/>
                <w:sz w:val="21"/>
                <w:szCs w:val="21"/>
              </w:rPr>
              <w:t>Proposals</w:t>
            </w:r>
          </w:p>
          <w:p w:rsidR="00537D8E" w:rsidRDefault="00797504">
            <w:pPr>
              <w:pStyle w:val="af0"/>
              <w:numPr>
                <w:ilvl w:val="0"/>
                <w:numId w:val="12"/>
              </w:numPr>
              <w:spacing w:before="120" w:beforeAutospacing="0" w:after="120" w:afterAutospacing="0"/>
              <w:ind w:left="720"/>
              <w:rPr>
                <w:color w:val="000000"/>
                <w:sz w:val="21"/>
                <w:szCs w:val="21"/>
              </w:rPr>
            </w:pPr>
            <w:r>
              <w:rPr>
                <w:color w:val="000000"/>
                <w:sz w:val="21"/>
                <w:szCs w:val="21"/>
              </w:rPr>
              <w:lastRenderedPageBreak/>
              <w:t>Option 1: Not define CQI test</w:t>
            </w:r>
          </w:p>
          <w:p w:rsidR="00537D8E" w:rsidRDefault="00797504">
            <w:pPr>
              <w:pStyle w:val="af0"/>
              <w:numPr>
                <w:ilvl w:val="0"/>
                <w:numId w:val="12"/>
              </w:numPr>
              <w:spacing w:before="120" w:beforeAutospacing="0" w:after="120" w:afterAutospacing="0"/>
              <w:ind w:left="720"/>
              <w:rPr>
                <w:b/>
                <w:color w:val="000000"/>
                <w:sz w:val="20"/>
                <w:u w:val="single"/>
              </w:rPr>
            </w:pPr>
            <w:r>
              <w:rPr>
                <w:color w:val="000000"/>
                <w:sz w:val="21"/>
                <w:szCs w:val="21"/>
              </w:rPr>
              <w:t>Option 2: Only define one CQI requirements with rank 4 under static channel</w:t>
            </w:r>
          </w:p>
        </w:tc>
      </w:tr>
    </w:tbl>
    <w:p w:rsidR="00537D8E" w:rsidRDefault="00797504">
      <w:pPr>
        <w:widowControl w:val="0"/>
        <w:spacing w:before="120" w:after="120" w:line="256" w:lineRule="auto"/>
        <w:rPr>
          <w:kern w:val="0"/>
          <w:sz w:val="20"/>
        </w:rPr>
      </w:pPr>
      <w:r>
        <w:rPr>
          <w:kern w:val="0"/>
          <w:sz w:val="20"/>
          <w:lang w:bidi="ar"/>
        </w:rPr>
        <w:lastRenderedPageBreak/>
        <w:t xml:space="preserve">It is clearly mentioned in WID[1] that RAN4 needs to specify CSI requirements to support 6Rx, from our point of view, it is better to define CSI requirements in this item to follow the RAN plenary decision. </w:t>
      </w:r>
    </w:p>
    <w:p w:rsidR="00537D8E" w:rsidRDefault="00797504">
      <w:pPr>
        <w:widowControl w:val="0"/>
        <w:spacing w:before="120" w:after="120" w:line="256" w:lineRule="auto"/>
        <w:rPr>
          <w:b/>
          <w:bCs/>
          <w:i/>
          <w:iCs/>
          <w:kern w:val="0"/>
          <w:sz w:val="20"/>
        </w:rPr>
      </w:pPr>
      <w:r>
        <w:rPr>
          <w:b/>
          <w:bCs/>
          <w:i/>
          <w:iCs/>
          <w:kern w:val="0"/>
          <w:sz w:val="20"/>
          <w:lang w:bidi="ar"/>
        </w:rPr>
        <w:t xml:space="preserve">Proposal </w:t>
      </w:r>
      <w:r>
        <w:rPr>
          <w:rFonts w:hint="eastAsia"/>
          <w:b/>
          <w:bCs/>
          <w:i/>
          <w:iCs/>
          <w:kern w:val="0"/>
          <w:sz w:val="20"/>
          <w:lang w:bidi="ar"/>
        </w:rPr>
        <w:t>7</w:t>
      </w:r>
      <w:r>
        <w:rPr>
          <w:b/>
          <w:bCs/>
          <w:i/>
          <w:iCs/>
          <w:kern w:val="0"/>
          <w:sz w:val="20"/>
          <w:lang w:bidi="ar"/>
        </w:rPr>
        <w:t>. Propose to define one CQI requirements with rank4 under static channel.</w:t>
      </w:r>
    </w:p>
    <w:p w:rsidR="00537D8E" w:rsidRDefault="00797504">
      <w:pPr>
        <w:widowControl w:val="0"/>
        <w:spacing w:before="120" w:after="120" w:line="256" w:lineRule="auto"/>
        <w:rPr>
          <w:b/>
          <w:color w:val="000000"/>
          <w:u w:val="single"/>
          <w:lang w:eastAsia="ko"/>
        </w:rPr>
      </w:pPr>
      <w:r>
        <w:rPr>
          <w:b/>
          <w:color w:val="000000"/>
          <w:u w:val="single"/>
          <w:lang w:eastAsia="ko" w:bidi="ar"/>
        </w:rPr>
        <w:t>RI test</w:t>
      </w:r>
    </w:p>
    <w:tbl>
      <w:tblPr>
        <w:tblStyle w:val="af3"/>
        <w:tblW w:w="0" w:type="auto"/>
        <w:tblLook w:val="04A0" w:firstRow="1" w:lastRow="0" w:firstColumn="1" w:lastColumn="0" w:noHBand="0" w:noVBand="1"/>
      </w:tblPr>
      <w:tblGrid>
        <w:gridCol w:w="9876"/>
      </w:tblGrid>
      <w:tr w:rsidR="00537D8E">
        <w:tc>
          <w:tcPr>
            <w:tcW w:w="9876" w:type="dxa"/>
            <w:tcBorders>
              <w:top w:val="single" w:sz="4" w:space="0" w:color="auto"/>
              <w:left w:val="single" w:sz="4" w:space="0" w:color="auto"/>
              <w:bottom w:val="single" w:sz="4" w:space="0" w:color="auto"/>
              <w:right w:val="single" w:sz="4" w:space="0" w:color="auto"/>
            </w:tcBorders>
            <w:shd w:val="clear" w:color="auto" w:fill="auto"/>
          </w:tcPr>
          <w:p w:rsidR="00537D8E" w:rsidRDefault="00797504">
            <w:pPr>
              <w:pStyle w:val="af0"/>
              <w:numPr>
                <w:ilvl w:val="0"/>
                <w:numId w:val="11"/>
              </w:numPr>
              <w:overflowPunct/>
              <w:autoSpaceDE/>
              <w:adjustRightInd/>
              <w:spacing w:before="120" w:beforeAutospacing="0" w:after="120" w:afterAutospacing="0"/>
              <w:rPr>
                <w:color w:val="000000"/>
                <w:sz w:val="21"/>
                <w:szCs w:val="21"/>
              </w:rPr>
            </w:pPr>
            <w:r>
              <w:rPr>
                <w:color w:val="000000"/>
                <w:sz w:val="21"/>
                <w:szCs w:val="21"/>
              </w:rPr>
              <w:t>Proposals</w:t>
            </w:r>
          </w:p>
          <w:p w:rsidR="00537D8E" w:rsidRDefault="00797504">
            <w:pPr>
              <w:pStyle w:val="af0"/>
              <w:numPr>
                <w:ilvl w:val="0"/>
                <w:numId w:val="12"/>
              </w:numPr>
              <w:spacing w:before="120" w:beforeAutospacing="0" w:after="120" w:afterAutospacing="0"/>
              <w:ind w:left="720"/>
              <w:rPr>
                <w:color w:val="000000"/>
                <w:sz w:val="21"/>
                <w:szCs w:val="21"/>
              </w:rPr>
            </w:pPr>
            <w:r>
              <w:rPr>
                <w:color w:val="000000"/>
                <w:sz w:val="21"/>
                <w:szCs w:val="21"/>
              </w:rPr>
              <w:t>Option 1: Not define RI tests for 6Rx</w:t>
            </w:r>
          </w:p>
          <w:p w:rsidR="00537D8E" w:rsidRDefault="00797504">
            <w:pPr>
              <w:pStyle w:val="af0"/>
              <w:numPr>
                <w:ilvl w:val="0"/>
                <w:numId w:val="12"/>
              </w:numPr>
              <w:spacing w:before="120" w:beforeAutospacing="0" w:after="120" w:afterAutospacing="0"/>
              <w:ind w:left="720"/>
              <w:rPr>
                <w:b/>
                <w:color w:val="000000"/>
                <w:sz w:val="20"/>
                <w:u w:val="single"/>
              </w:rPr>
            </w:pPr>
            <w:r>
              <w:rPr>
                <w:color w:val="000000"/>
                <w:sz w:val="21"/>
                <w:szCs w:val="21"/>
              </w:rPr>
              <w:t>Option 2: Define RI test for 6Rx</w:t>
            </w:r>
          </w:p>
        </w:tc>
      </w:tr>
    </w:tbl>
    <w:p w:rsidR="00537D8E" w:rsidRDefault="00797504">
      <w:pPr>
        <w:widowControl w:val="0"/>
        <w:spacing w:before="120" w:after="120" w:line="256" w:lineRule="auto"/>
        <w:rPr>
          <w:kern w:val="0"/>
          <w:sz w:val="20"/>
        </w:rPr>
      </w:pPr>
      <w:r>
        <w:rPr>
          <w:kern w:val="0"/>
          <w:sz w:val="20"/>
          <w:lang w:bidi="ar"/>
        </w:rPr>
        <w:t>Regarding RI test, which is used to verify that the reported rank indicator accurately represents the channel rank. For FWA and handled UE 6Rx, we did not find it necessary to define requirements, since we also did not define requirements for 8Rx.</w:t>
      </w:r>
    </w:p>
    <w:p w:rsidR="00537D8E" w:rsidRPr="0051280A" w:rsidRDefault="00797504" w:rsidP="0051280A">
      <w:pPr>
        <w:widowControl w:val="0"/>
        <w:spacing w:before="120" w:after="120" w:line="256" w:lineRule="auto"/>
        <w:rPr>
          <w:b/>
          <w:bCs/>
          <w:i/>
          <w:iCs/>
          <w:kern w:val="0"/>
          <w:sz w:val="20"/>
        </w:rPr>
      </w:pPr>
      <w:r>
        <w:rPr>
          <w:b/>
          <w:bCs/>
          <w:i/>
          <w:iCs/>
          <w:kern w:val="0"/>
          <w:sz w:val="20"/>
          <w:lang w:bidi="ar"/>
        </w:rPr>
        <w:t xml:space="preserve">Proposal </w:t>
      </w:r>
      <w:r>
        <w:rPr>
          <w:rFonts w:hint="eastAsia"/>
          <w:b/>
          <w:bCs/>
          <w:i/>
          <w:iCs/>
          <w:kern w:val="0"/>
          <w:sz w:val="20"/>
          <w:lang w:bidi="ar"/>
        </w:rPr>
        <w:t>8</w:t>
      </w:r>
      <w:r>
        <w:rPr>
          <w:b/>
          <w:bCs/>
          <w:i/>
          <w:iCs/>
          <w:kern w:val="0"/>
          <w:sz w:val="20"/>
          <w:lang w:bidi="ar"/>
        </w:rPr>
        <w:t>. Propose to do not define RI requirements for 6Rx.</w:t>
      </w:r>
    </w:p>
    <w:p w:rsidR="00537D8E" w:rsidRDefault="00537D8E">
      <w:pPr>
        <w:widowControl w:val="0"/>
        <w:spacing w:beforeLines="100" w:before="240" w:afterLines="0" w:line="240" w:lineRule="auto"/>
        <w:rPr>
          <w:b/>
          <w:bCs/>
          <w:i/>
          <w:iCs/>
          <w:szCs w:val="21"/>
        </w:rPr>
      </w:pPr>
    </w:p>
    <w:p w:rsidR="00537D8E" w:rsidRDefault="0079750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537D8E" w:rsidRDefault="0079750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the MIMO layers related to 6Rx requirements, </w:t>
      </w:r>
      <w:r>
        <w:rPr>
          <w:bCs/>
          <w:kern w:val="0"/>
          <w:szCs w:val="21"/>
        </w:rPr>
        <w:t>t</w:t>
      </w:r>
      <w:r>
        <w:rPr>
          <w:rFonts w:hint="eastAsia"/>
          <w:bCs/>
          <w:kern w:val="0"/>
          <w:szCs w:val="21"/>
        </w:rPr>
        <w:t>he conclusions are:</w:t>
      </w:r>
    </w:p>
    <w:p w:rsidR="00537D8E" w:rsidRDefault="00797504">
      <w:pPr>
        <w:widowControl w:val="0"/>
        <w:spacing w:before="120" w:after="120"/>
        <w:rPr>
          <w:bCs/>
          <w:kern w:val="0"/>
          <w:szCs w:val="21"/>
        </w:rPr>
      </w:pPr>
      <w:r>
        <w:rPr>
          <w:rFonts w:hint="eastAsia"/>
          <w:b/>
          <w:bCs/>
          <w:i/>
          <w:iCs/>
          <w:kern w:val="0"/>
          <w:sz w:val="20"/>
        </w:rPr>
        <w:t>O</w:t>
      </w:r>
      <w:r>
        <w:rPr>
          <w:b/>
          <w:bCs/>
          <w:i/>
          <w:iCs/>
          <w:kern w:val="0"/>
          <w:sz w:val="20"/>
        </w:rPr>
        <w:t>bservation 1. Currently, for the lowest MCS23, the ideal SNR is about 26.8dB, if we consider the margin and additional margin for 1024QAM, the SNR point will be close to 30dB. Also, for the other higher MCS, the SNR point will exceed 30dB.</w:t>
      </w:r>
    </w:p>
    <w:p w:rsidR="00537D8E" w:rsidRDefault="00797504">
      <w:pPr>
        <w:pStyle w:val="af8"/>
        <w:overflowPunct w:val="0"/>
        <w:autoSpaceDE w:val="0"/>
        <w:autoSpaceDN w:val="0"/>
        <w:adjustRightInd w:val="0"/>
        <w:spacing w:before="120" w:afterLines="0" w:after="120"/>
        <w:ind w:left="0"/>
        <w:contextualSpacing w:val="0"/>
        <w:jc w:val="left"/>
        <w:textAlignment w:val="baseline"/>
        <w:rPr>
          <w:b/>
          <w:bCs/>
          <w:i/>
          <w:iCs/>
          <w:sz w:val="21"/>
          <w:szCs w:val="21"/>
        </w:rPr>
      </w:pPr>
      <w:r>
        <w:rPr>
          <w:rFonts w:hint="eastAsia"/>
          <w:b/>
          <w:bCs/>
          <w:i/>
          <w:iCs/>
          <w:kern w:val="0"/>
          <w:sz w:val="20"/>
        </w:rPr>
        <w:t xml:space="preserve">Proposal 1. </w:t>
      </w:r>
      <w:r>
        <w:rPr>
          <w:sz w:val="21"/>
          <w:szCs w:val="21"/>
        </w:rPr>
        <w:t xml:space="preserve"> </w:t>
      </w:r>
      <w:r>
        <w:rPr>
          <w:b/>
          <w:bCs/>
          <w:i/>
          <w:iCs/>
          <w:sz w:val="21"/>
          <w:szCs w:val="21"/>
        </w:rPr>
        <w:t>Introduce the test applicability rules by following core part agreement.</w:t>
      </w:r>
    </w:p>
    <w:p w:rsidR="00537D8E" w:rsidRDefault="00797504">
      <w:pPr>
        <w:pStyle w:val="af8"/>
        <w:numPr>
          <w:ilvl w:val="1"/>
          <w:numId w:val="10"/>
        </w:numPr>
        <w:overflowPunct w:val="0"/>
        <w:autoSpaceDE w:val="0"/>
        <w:autoSpaceDN w:val="0"/>
        <w:adjustRightInd w:val="0"/>
        <w:spacing w:before="120" w:afterLines="0" w:after="120"/>
        <w:contextualSpacing w:val="0"/>
        <w:jc w:val="left"/>
        <w:textAlignment w:val="baseline"/>
        <w:rPr>
          <w:b/>
          <w:bCs/>
          <w:i/>
          <w:iCs/>
          <w:sz w:val="21"/>
          <w:szCs w:val="21"/>
        </w:rPr>
      </w:pPr>
      <w:r>
        <w:rPr>
          <w:b/>
          <w:bCs/>
          <w:i/>
          <w:iCs/>
          <w:sz w:val="21"/>
          <w:szCs w:val="21"/>
        </w:rPr>
        <w:t>6 MIMO layers performance requirements will be only applicable for FWA devices</w:t>
      </w:r>
    </w:p>
    <w:p w:rsidR="00537D8E" w:rsidRDefault="00797504">
      <w:pPr>
        <w:pStyle w:val="af8"/>
        <w:numPr>
          <w:ilvl w:val="1"/>
          <w:numId w:val="10"/>
        </w:numPr>
        <w:overflowPunct w:val="0"/>
        <w:autoSpaceDE w:val="0"/>
        <w:autoSpaceDN w:val="0"/>
        <w:adjustRightInd w:val="0"/>
        <w:spacing w:before="120" w:afterLines="0" w:after="120"/>
        <w:contextualSpacing w:val="0"/>
        <w:jc w:val="left"/>
        <w:textAlignment w:val="baseline"/>
        <w:rPr>
          <w:b/>
          <w:bCs/>
          <w:i/>
          <w:iCs/>
          <w:szCs w:val="21"/>
        </w:rPr>
      </w:pPr>
      <w:r>
        <w:rPr>
          <w:b/>
          <w:bCs/>
          <w:i/>
          <w:iCs/>
          <w:sz w:val="21"/>
          <w:szCs w:val="21"/>
        </w:rPr>
        <w:t>4 MIMO layers performance requirements will be applicable to both FWA and handheld UE devices.</w:t>
      </w:r>
    </w:p>
    <w:p w:rsidR="00537D8E" w:rsidRDefault="00797504">
      <w:pPr>
        <w:widowControl w:val="0"/>
        <w:spacing w:before="120" w:after="120"/>
        <w:rPr>
          <w:b/>
          <w:bCs/>
          <w:i/>
          <w:iCs/>
          <w:kern w:val="0"/>
          <w:sz w:val="20"/>
        </w:rPr>
      </w:pPr>
      <w:r>
        <w:rPr>
          <w:rFonts w:hint="eastAsia"/>
          <w:b/>
          <w:bCs/>
          <w:i/>
          <w:iCs/>
          <w:kern w:val="0"/>
          <w:sz w:val="20"/>
        </w:rPr>
        <w:t>Proposal 2. Propose to modify the current section and put 6Rx requirements between 4Rx and 8Rx</w:t>
      </w:r>
      <w:r>
        <w:rPr>
          <w:b/>
          <w:bCs/>
          <w:i/>
          <w:iCs/>
          <w:kern w:val="0"/>
          <w:sz w:val="20"/>
        </w:rPr>
        <w:t xml:space="preserve"> in the new Rel-19 specification.</w:t>
      </w:r>
    </w:p>
    <w:p w:rsidR="00537D8E" w:rsidRDefault="00797504">
      <w:pPr>
        <w:widowControl w:val="0"/>
        <w:spacing w:before="120" w:after="120"/>
        <w:rPr>
          <w:b/>
          <w:bCs/>
          <w:i/>
          <w:iCs/>
          <w:kern w:val="0"/>
          <w:sz w:val="20"/>
        </w:rPr>
      </w:pPr>
      <w:r>
        <w:rPr>
          <w:rFonts w:hint="eastAsia"/>
          <w:b/>
          <w:bCs/>
          <w:i/>
          <w:iCs/>
          <w:kern w:val="0"/>
          <w:sz w:val="20"/>
        </w:rPr>
        <w:t>P</w:t>
      </w:r>
      <w:r>
        <w:rPr>
          <w:b/>
          <w:bCs/>
          <w:i/>
          <w:iCs/>
          <w:kern w:val="0"/>
          <w:sz w:val="20"/>
        </w:rPr>
        <w:t xml:space="preserve">roposal </w:t>
      </w:r>
      <w:r>
        <w:rPr>
          <w:rFonts w:hint="eastAsia"/>
          <w:b/>
          <w:bCs/>
          <w:i/>
          <w:iCs/>
          <w:kern w:val="0"/>
          <w:sz w:val="20"/>
        </w:rPr>
        <w:t>3</w:t>
      </w:r>
      <w:r>
        <w:rPr>
          <w:b/>
          <w:bCs/>
          <w:i/>
          <w:iCs/>
          <w:kern w:val="0"/>
          <w:sz w:val="20"/>
        </w:rPr>
        <w:t xml:space="preserve">. Propose to define one single test case for both FWA and Handle UE. </w:t>
      </w:r>
    </w:p>
    <w:p w:rsidR="00537D8E" w:rsidRDefault="00797504">
      <w:pPr>
        <w:widowControl w:val="0"/>
        <w:spacing w:before="120" w:after="120"/>
        <w:rPr>
          <w:b/>
          <w:bCs/>
          <w:i/>
          <w:iCs/>
          <w:kern w:val="0"/>
          <w:sz w:val="20"/>
        </w:rPr>
      </w:pPr>
      <w:r>
        <w:rPr>
          <w:b/>
          <w:bCs/>
          <w:i/>
          <w:iCs/>
          <w:kern w:val="0"/>
          <w:sz w:val="20"/>
        </w:rPr>
        <w:t xml:space="preserve">Proposal </w:t>
      </w:r>
      <w:r>
        <w:rPr>
          <w:rFonts w:hint="eastAsia"/>
          <w:b/>
          <w:bCs/>
          <w:i/>
          <w:iCs/>
          <w:kern w:val="0"/>
          <w:sz w:val="20"/>
        </w:rPr>
        <w:t>4</w:t>
      </w:r>
      <w:r>
        <w:rPr>
          <w:b/>
          <w:bCs/>
          <w:i/>
          <w:iCs/>
          <w:kern w:val="0"/>
          <w:sz w:val="20"/>
        </w:rPr>
        <w:t>. Propose to consider the related test applicable rule that FWA device can skip corresponding 4 layers test if it passes the FWA 6 layers tests.</w:t>
      </w:r>
    </w:p>
    <w:p w:rsidR="00537D8E" w:rsidRDefault="00797504">
      <w:pPr>
        <w:widowControl w:val="0"/>
        <w:spacing w:before="120" w:after="120"/>
        <w:rPr>
          <w:b/>
          <w:bCs/>
          <w:i/>
          <w:iCs/>
          <w:kern w:val="0"/>
          <w:sz w:val="20"/>
        </w:rPr>
      </w:pPr>
      <w:r>
        <w:rPr>
          <w:b/>
          <w:bCs/>
          <w:i/>
          <w:iCs/>
          <w:kern w:val="0"/>
          <w:sz w:val="20"/>
        </w:rPr>
        <w:t xml:space="preserve">Proposal </w:t>
      </w:r>
      <w:r>
        <w:rPr>
          <w:rFonts w:hint="eastAsia"/>
          <w:b/>
          <w:bCs/>
          <w:i/>
          <w:iCs/>
          <w:kern w:val="0"/>
          <w:sz w:val="20"/>
        </w:rPr>
        <w:t>5</w:t>
      </w:r>
      <w:r>
        <w:rPr>
          <w:b/>
          <w:bCs/>
          <w:i/>
          <w:iCs/>
          <w:kern w:val="0"/>
          <w:sz w:val="20"/>
        </w:rPr>
        <w:t>. Propose to consider Rel-15 Type 1 DMRS 2+2 as default configuration.</w:t>
      </w:r>
    </w:p>
    <w:p w:rsidR="00537D8E" w:rsidRDefault="00797504">
      <w:pPr>
        <w:widowControl w:val="0"/>
        <w:spacing w:before="120" w:after="120"/>
        <w:rPr>
          <w:b/>
          <w:bCs/>
          <w:i/>
          <w:iCs/>
          <w:szCs w:val="21"/>
        </w:rPr>
      </w:pPr>
      <w:r>
        <w:rPr>
          <w:rFonts w:hint="eastAsia"/>
          <w:b/>
          <w:bCs/>
          <w:i/>
          <w:iCs/>
          <w:kern w:val="0"/>
          <w:sz w:val="20"/>
        </w:rPr>
        <w:t>P</w:t>
      </w:r>
      <w:r>
        <w:rPr>
          <w:b/>
          <w:bCs/>
          <w:i/>
          <w:iCs/>
          <w:kern w:val="0"/>
          <w:sz w:val="20"/>
        </w:rPr>
        <w:t xml:space="preserve">roposal </w:t>
      </w:r>
      <w:r>
        <w:rPr>
          <w:rFonts w:hint="eastAsia"/>
          <w:b/>
          <w:bCs/>
          <w:i/>
          <w:iCs/>
          <w:kern w:val="0"/>
          <w:sz w:val="20"/>
        </w:rPr>
        <w:t>6</w:t>
      </w:r>
      <w:r>
        <w:rPr>
          <w:b/>
          <w:bCs/>
          <w:i/>
          <w:iCs/>
          <w:kern w:val="0"/>
          <w:sz w:val="20"/>
        </w:rPr>
        <w:t>. Propose to do not define the SDR requirements for 1024QAM with 4 layers.</w:t>
      </w:r>
    </w:p>
    <w:p w:rsidR="00537D8E" w:rsidRDefault="00797504">
      <w:pPr>
        <w:widowControl w:val="0"/>
        <w:spacing w:before="120" w:after="120" w:line="256" w:lineRule="auto"/>
        <w:rPr>
          <w:b/>
          <w:bCs/>
          <w:i/>
          <w:iCs/>
          <w:kern w:val="0"/>
          <w:sz w:val="20"/>
        </w:rPr>
      </w:pPr>
      <w:r>
        <w:rPr>
          <w:b/>
          <w:bCs/>
          <w:i/>
          <w:iCs/>
          <w:kern w:val="0"/>
          <w:sz w:val="20"/>
          <w:lang w:bidi="ar"/>
        </w:rPr>
        <w:t xml:space="preserve">Proposal </w:t>
      </w:r>
      <w:r>
        <w:rPr>
          <w:rFonts w:hint="eastAsia"/>
          <w:b/>
          <w:bCs/>
          <w:i/>
          <w:iCs/>
          <w:kern w:val="0"/>
          <w:sz w:val="20"/>
          <w:lang w:bidi="ar"/>
        </w:rPr>
        <w:t>7</w:t>
      </w:r>
      <w:r>
        <w:rPr>
          <w:b/>
          <w:bCs/>
          <w:i/>
          <w:iCs/>
          <w:kern w:val="0"/>
          <w:sz w:val="20"/>
          <w:lang w:bidi="ar"/>
        </w:rPr>
        <w:t>. Propose to define one CQI requirements with rank4 under static channel.</w:t>
      </w:r>
    </w:p>
    <w:p w:rsidR="00537D8E" w:rsidRDefault="00797504" w:rsidP="007D04FD">
      <w:pPr>
        <w:widowControl w:val="0"/>
        <w:spacing w:before="120" w:after="120" w:line="256" w:lineRule="auto"/>
        <w:rPr>
          <w:b/>
          <w:bCs/>
          <w:i/>
          <w:iCs/>
          <w:szCs w:val="21"/>
        </w:rPr>
      </w:pPr>
      <w:r>
        <w:rPr>
          <w:b/>
          <w:bCs/>
          <w:i/>
          <w:iCs/>
          <w:kern w:val="0"/>
          <w:sz w:val="20"/>
          <w:lang w:bidi="ar"/>
        </w:rPr>
        <w:t xml:space="preserve">Proposal </w:t>
      </w:r>
      <w:r>
        <w:rPr>
          <w:rFonts w:hint="eastAsia"/>
          <w:b/>
          <w:bCs/>
          <w:i/>
          <w:iCs/>
          <w:kern w:val="0"/>
          <w:sz w:val="20"/>
          <w:lang w:bidi="ar"/>
        </w:rPr>
        <w:t>8</w:t>
      </w:r>
      <w:r>
        <w:rPr>
          <w:b/>
          <w:bCs/>
          <w:i/>
          <w:iCs/>
          <w:kern w:val="0"/>
          <w:sz w:val="20"/>
          <w:lang w:bidi="ar"/>
        </w:rPr>
        <w:t>. Propose to do not define RI requirements for 6Rx.</w:t>
      </w:r>
    </w:p>
    <w:p w:rsidR="00537D8E" w:rsidRDefault="0079750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537D8E" w:rsidRDefault="00537D8E">
      <w:pPr>
        <w:widowControl w:val="0"/>
        <w:pBdr>
          <w:top w:val="single" w:sz="12" w:space="3" w:color="auto"/>
        </w:pBdr>
        <w:spacing w:beforeLines="0" w:afterLines="0"/>
        <w:jc w:val="left"/>
        <w:rPr>
          <w:b/>
          <w:kern w:val="0"/>
          <w:sz w:val="24"/>
          <w:szCs w:val="24"/>
        </w:rPr>
      </w:pPr>
    </w:p>
    <w:p w:rsidR="00537D8E" w:rsidRDefault="00797504">
      <w:pPr>
        <w:pStyle w:val="af8"/>
        <w:numPr>
          <w:ilvl w:val="0"/>
          <w:numId w:val="13"/>
        </w:numPr>
        <w:spacing w:afterLines="0" w:line="259" w:lineRule="auto"/>
        <w:ind w:right="-22"/>
        <w:jc w:val="left"/>
        <w:rPr>
          <w:rFonts w:eastAsiaTheme="minorHAnsi" w:cstheme="minorBidi"/>
          <w:kern w:val="0"/>
          <w:sz w:val="21"/>
          <w:szCs w:val="21"/>
          <w:lang w:eastAsia="en-US"/>
        </w:rPr>
      </w:pPr>
      <w:bookmarkStart w:id="7" w:name="_Hlk209191253"/>
      <w:r>
        <w:rPr>
          <w:rFonts w:eastAsia="宋体" w:cstheme="minorBidi" w:hint="eastAsia"/>
          <w:kern w:val="0"/>
          <w:sz w:val="21"/>
          <w:szCs w:val="21"/>
        </w:rPr>
        <w:t>RP-250780 New WID: UE RF enhancements for NR FR1/FR2 and EN-DC, Phase 4. Huawei, HiSilicon.</w:t>
      </w:r>
      <w:bookmarkEnd w:id="7"/>
    </w:p>
    <w:p w:rsidR="00537D8E" w:rsidRDefault="00797504">
      <w:pPr>
        <w:pStyle w:val="af8"/>
        <w:numPr>
          <w:ilvl w:val="0"/>
          <w:numId w:val="13"/>
        </w:numPr>
        <w:spacing w:afterLines="0" w:line="259" w:lineRule="auto"/>
        <w:ind w:right="-22"/>
        <w:jc w:val="left"/>
        <w:rPr>
          <w:rFonts w:eastAsiaTheme="minorHAnsi" w:cstheme="minorBidi"/>
          <w:kern w:val="0"/>
          <w:sz w:val="21"/>
          <w:szCs w:val="21"/>
          <w:lang w:eastAsia="en-US"/>
        </w:rPr>
      </w:pPr>
      <w:r>
        <w:rPr>
          <w:rFonts w:eastAsiaTheme="minorHAnsi" w:cstheme="minorBidi" w:hint="eastAsia"/>
          <w:kern w:val="0"/>
          <w:sz w:val="21"/>
          <w:szCs w:val="21"/>
          <w:lang w:eastAsia="en-US"/>
        </w:rPr>
        <w:t xml:space="preserve">R4-2508727, Way Forward for Topic for [116][325] NR_ENDC_RF_Ph4_Demod_6Rx, Huawei, HiSilicon. </w:t>
      </w:r>
    </w:p>
    <w:sectPr w:rsidR="00537D8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FEB" w:rsidRDefault="00E37FEB">
      <w:pPr>
        <w:spacing w:before="120" w:after="120" w:line="240" w:lineRule="auto"/>
      </w:pPr>
      <w:r>
        <w:separator/>
      </w:r>
    </w:p>
  </w:endnote>
  <w:endnote w:type="continuationSeparator" w:id="0">
    <w:p w:rsidR="00E37FEB" w:rsidRDefault="00E37FE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537D8E" w:rsidRDefault="00797504">
        <w:pPr>
          <w:pStyle w:val="ab"/>
          <w:spacing w:before="120" w:after="120"/>
          <w:jc w:val="center"/>
        </w:pPr>
        <w:r>
          <w:fldChar w:fldCharType="begin"/>
        </w:r>
        <w:r>
          <w:instrText xml:space="preserve"> PAGE   \* MERGEFORMAT </w:instrText>
        </w:r>
        <w:r>
          <w:fldChar w:fldCharType="separate"/>
        </w:r>
        <w:r>
          <w:t>2</w:t>
        </w:r>
        <w:r>
          <w:fldChar w:fldCharType="end"/>
        </w:r>
      </w:p>
    </w:sdtContent>
  </w:sdt>
  <w:p w:rsidR="00537D8E" w:rsidRDefault="00537D8E">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FEB" w:rsidRDefault="00E37FEB">
      <w:pPr>
        <w:spacing w:before="120" w:after="120"/>
      </w:pPr>
      <w:r>
        <w:separator/>
      </w:r>
    </w:p>
  </w:footnote>
  <w:footnote w:type="continuationSeparator" w:id="0">
    <w:p w:rsidR="00E37FEB" w:rsidRDefault="00E37FE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358E95"/>
    <w:multiLevelType w:val="multilevel"/>
    <w:tmpl w:val="9F358E9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C237030"/>
    <w:multiLevelType w:val="multilevel"/>
    <w:tmpl w:val="FC237030"/>
    <w:lvl w:ilvl="0">
      <w:start w:val="1"/>
      <w:numFmt w:val="bullet"/>
      <w:lvlText w:val="o"/>
      <w:lvlJc w:val="left"/>
      <w:pPr>
        <w:ind w:left="1500" w:hanging="420"/>
      </w:pPr>
      <w:rPr>
        <w:rFonts w:ascii="Courier New" w:hAnsi="Courier New" w:cs="Courier New"/>
      </w:rPr>
    </w:lvl>
    <w:lvl w:ilvl="1">
      <w:start w:val="1"/>
      <w:numFmt w:val="bullet"/>
      <w:lvlText w:val="-"/>
      <w:lvlJc w:val="left"/>
      <w:pPr>
        <w:ind w:left="1920" w:hanging="420"/>
      </w:pPr>
      <w:rPr>
        <w:rFonts w:ascii="宋体" w:eastAsia="Times New Roman" w:hAnsi="宋体" w:cs="宋体" w:hint="eastAsia"/>
      </w:rPr>
    </w:lvl>
    <w:lvl w:ilvl="2">
      <w:start w:val="1"/>
      <w:numFmt w:val="bullet"/>
      <w:lvlText w:val=""/>
      <w:lvlJc w:val="left"/>
      <w:pPr>
        <w:ind w:left="2340" w:hanging="420"/>
      </w:pPr>
      <w:rPr>
        <w:rFonts w:ascii="Wingdings" w:hAnsi="Wingdings" w:cs="Wingdings" w:hint="default"/>
      </w:rPr>
    </w:lvl>
    <w:lvl w:ilvl="3">
      <w:start w:val="1"/>
      <w:numFmt w:val="bullet"/>
      <w:lvlText w:val=""/>
      <w:lvlJc w:val="left"/>
      <w:pPr>
        <w:ind w:left="2760" w:hanging="420"/>
      </w:pPr>
      <w:rPr>
        <w:rFonts w:ascii="Wingdings" w:hAnsi="Wingdings" w:cs="Wingdings" w:hint="default"/>
      </w:rPr>
    </w:lvl>
    <w:lvl w:ilvl="4">
      <w:start w:val="1"/>
      <w:numFmt w:val="bullet"/>
      <w:lvlText w:val=""/>
      <w:lvlJc w:val="left"/>
      <w:pPr>
        <w:ind w:left="3180" w:hanging="420"/>
      </w:pPr>
      <w:rPr>
        <w:rFonts w:ascii="Wingdings" w:hAnsi="Wingdings" w:cs="Wingdings" w:hint="default"/>
      </w:rPr>
    </w:lvl>
    <w:lvl w:ilvl="5">
      <w:start w:val="1"/>
      <w:numFmt w:val="bullet"/>
      <w:lvlText w:val=""/>
      <w:lvlJc w:val="left"/>
      <w:pPr>
        <w:ind w:left="3600" w:hanging="420"/>
      </w:pPr>
      <w:rPr>
        <w:rFonts w:ascii="Wingdings" w:hAnsi="Wingdings" w:cs="Wingdings" w:hint="default"/>
      </w:rPr>
    </w:lvl>
    <w:lvl w:ilvl="6">
      <w:start w:val="1"/>
      <w:numFmt w:val="bullet"/>
      <w:lvlText w:val=""/>
      <w:lvlJc w:val="left"/>
      <w:pPr>
        <w:ind w:left="4020" w:hanging="420"/>
      </w:pPr>
      <w:rPr>
        <w:rFonts w:ascii="Wingdings" w:hAnsi="Wingdings" w:cs="Wingdings" w:hint="default"/>
      </w:rPr>
    </w:lvl>
    <w:lvl w:ilvl="7">
      <w:start w:val="1"/>
      <w:numFmt w:val="bullet"/>
      <w:lvlText w:val=""/>
      <w:lvlJc w:val="left"/>
      <w:pPr>
        <w:ind w:left="4440" w:hanging="420"/>
      </w:pPr>
      <w:rPr>
        <w:rFonts w:ascii="Wingdings" w:hAnsi="Wingdings" w:cs="Wingdings" w:hint="default"/>
      </w:rPr>
    </w:lvl>
    <w:lvl w:ilvl="8">
      <w:start w:val="1"/>
      <w:numFmt w:val="bullet"/>
      <w:lvlText w:val=""/>
      <w:lvlJc w:val="left"/>
      <w:pPr>
        <w:ind w:left="4860" w:hanging="420"/>
      </w:pPr>
      <w:rPr>
        <w:rFonts w:ascii="Wingdings" w:hAnsi="Wingdings" w:cs="Wingdings" w:hint="default"/>
      </w:rPr>
    </w:lvl>
  </w:abstractNum>
  <w:abstractNum w:abstractNumId="4"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num>
  <w:num w:numId="2">
    <w:abstractNumId w:val="12"/>
  </w:num>
  <w:num w:numId="3">
    <w:abstractNumId w:val="7"/>
  </w:num>
  <w:num w:numId="4">
    <w:abstractNumId w:val="8"/>
  </w:num>
  <w:num w:numId="5">
    <w:abstractNumId w:val="2"/>
  </w:num>
  <w:num w:numId="6">
    <w:abstractNumId w:val="1"/>
  </w:num>
  <w:num w:numId="7">
    <w:abstractNumId w:val="9"/>
  </w:num>
  <w:num w:numId="8">
    <w:abstractNumId w:val="4"/>
  </w:num>
  <w:num w:numId="9">
    <w:abstractNumId w:val="10"/>
  </w:num>
  <w:num w:numId="10">
    <w:abstractNumId w:val="6"/>
  </w:num>
  <w:num w:numId="11">
    <w:abstractNumId w:val="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3385"/>
    <w:rsid w:val="00055E90"/>
    <w:rsid w:val="0006398D"/>
    <w:rsid w:val="0006622B"/>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1249B"/>
    <w:rsid w:val="00124481"/>
    <w:rsid w:val="00124962"/>
    <w:rsid w:val="001268B2"/>
    <w:rsid w:val="00126AB9"/>
    <w:rsid w:val="00134804"/>
    <w:rsid w:val="00136DE0"/>
    <w:rsid w:val="0014297B"/>
    <w:rsid w:val="00153D6E"/>
    <w:rsid w:val="00154186"/>
    <w:rsid w:val="00154928"/>
    <w:rsid w:val="001668F7"/>
    <w:rsid w:val="00167A66"/>
    <w:rsid w:val="00172883"/>
    <w:rsid w:val="00172A27"/>
    <w:rsid w:val="00181331"/>
    <w:rsid w:val="00190A9E"/>
    <w:rsid w:val="001972EC"/>
    <w:rsid w:val="001A02CC"/>
    <w:rsid w:val="001A0763"/>
    <w:rsid w:val="001A2F90"/>
    <w:rsid w:val="001A3958"/>
    <w:rsid w:val="001A53F9"/>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3A84"/>
    <w:rsid w:val="001F442D"/>
    <w:rsid w:val="001F53DF"/>
    <w:rsid w:val="001F6B73"/>
    <w:rsid w:val="001F6CA9"/>
    <w:rsid w:val="00200A37"/>
    <w:rsid w:val="00204B15"/>
    <w:rsid w:val="00205DE5"/>
    <w:rsid w:val="0020633D"/>
    <w:rsid w:val="00210590"/>
    <w:rsid w:val="0021619D"/>
    <w:rsid w:val="002169F5"/>
    <w:rsid w:val="00224306"/>
    <w:rsid w:val="00233D01"/>
    <w:rsid w:val="00243827"/>
    <w:rsid w:val="00251D82"/>
    <w:rsid w:val="00256654"/>
    <w:rsid w:val="00262C8D"/>
    <w:rsid w:val="002639D1"/>
    <w:rsid w:val="00263BFE"/>
    <w:rsid w:val="002721B8"/>
    <w:rsid w:val="00274671"/>
    <w:rsid w:val="00284819"/>
    <w:rsid w:val="00291C5F"/>
    <w:rsid w:val="002A5285"/>
    <w:rsid w:val="002B1799"/>
    <w:rsid w:val="002B1CFC"/>
    <w:rsid w:val="002B317A"/>
    <w:rsid w:val="002B7F9A"/>
    <w:rsid w:val="002C38DE"/>
    <w:rsid w:val="002C73D8"/>
    <w:rsid w:val="002D17CE"/>
    <w:rsid w:val="002D2488"/>
    <w:rsid w:val="002D535F"/>
    <w:rsid w:val="002E5075"/>
    <w:rsid w:val="002F3621"/>
    <w:rsid w:val="002F60C6"/>
    <w:rsid w:val="00301C69"/>
    <w:rsid w:val="00307D72"/>
    <w:rsid w:val="00314629"/>
    <w:rsid w:val="00316BE3"/>
    <w:rsid w:val="00332ECB"/>
    <w:rsid w:val="0034730D"/>
    <w:rsid w:val="003554B9"/>
    <w:rsid w:val="003658CD"/>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56E49"/>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A6BDF"/>
    <w:rsid w:val="004B67C9"/>
    <w:rsid w:val="004B7C15"/>
    <w:rsid w:val="004C655F"/>
    <w:rsid w:val="004C68C4"/>
    <w:rsid w:val="004C7188"/>
    <w:rsid w:val="004C7366"/>
    <w:rsid w:val="004D00C7"/>
    <w:rsid w:val="004D7D6B"/>
    <w:rsid w:val="004E2C18"/>
    <w:rsid w:val="004E7D56"/>
    <w:rsid w:val="004F40F6"/>
    <w:rsid w:val="004F5309"/>
    <w:rsid w:val="005060AB"/>
    <w:rsid w:val="00506781"/>
    <w:rsid w:val="005117D3"/>
    <w:rsid w:val="0051280A"/>
    <w:rsid w:val="005171AF"/>
    <w:rsid w:val="00527E5F"/>
    <w:rsid w:val="00530C83"/>
    <w:rsid w:val="005317AF"/>
    <w:rsid w:val="00537D8E"/>
    <w:rsid w:val="00540778"/>
    <w:rsid w:val="005412D3"/>
    <w:rsid w:val="00551FB7"/>
    <w:rsid w:val="0055200D"/>
    <w:rsid w:val="005558F3"/>
    <w:rsid w:val="00556373"/>
    <w:rsid w:val="005600DF"/>
    <w:rsid w:val="00564DDE"/>
    <w:rsid w:val="00564ED8"/>
    <w:rsid w:val="00571C54"/>
    <w:rsid w:val="00571EA0"/>
    <w:rsid w:val="0057307C"/>
    <w:rsid w:val="005759AE"/>
    <w:rsid w:val="0057688F"/>
    <w:rsid w:val="00581F2D"/>
    <w:rsid w:val="0059380D"/>
    <w:rsid w:val="0059546A"/>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9"/>
    <w:rsid w:val="006814BC"/>
    <w:rsid w:val="00681EE2"/>
    <w:rsid w:val="00682C34"/>
    <w:rsid w:val="00692759"/>
    <w:rsid w:val="00692D06"/>
    <w:rsid w:val="00693693"/>
    <w:rsid w:val="00694E3B"/>
    <w:rsid w:val="006A4F63"/>
    <w:rsid w:val="006B36A2"/>
    <w:rsid w:val="006B3ECA"/>
    <w:rsid w:val="006B6E9E"/>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97504"/>
    <w:rsid w:val="007A111A"/>
    <w:rsid w:val="007B2C53"/>
    <w:rsid w:val="007B4AEC"/>
    <w:rsid w:val="007B78BA"/>
    <w:rsid w:val="007B7C40"/>
    <w:rsid w:val="007C0F3F"/>
    <w:rsid w:val="007C212D"/>
    <w:rsid w:val="007C2AEA"/>
    <w:rsid w:val="007C313B"/>
    <w:rsid w:val="007C35BD"/>
    <w:rsid w:val="007C56BF"/>
    <w:rsid w:val="007C7C1D"/>
    <w:rsid w:val="007D04F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113D0"/>
    <w:rsid w:val="00822913"/>
    <w:rsid w:val="0082424D"/>
    <w:rsid w:val="008308A0"/>
    <w:rsid w:val="00832E40"/>
    <w:rsid w:val="008352F1"/>
    <w:rsid w:val="00841F02"/>
    <w:rsid w:val="00847D16"/>
    <w:rsid w:val="008616A3"/>
    <w:rsid w:val="008622E0"/>
    <w:rsid w:val="00866C06"/>
    <w:rsid w:val="0088478B"/>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52F"/>
    <w:rsid w:val="00993F32"/>
    <w:rsid w:val="009A5574"/>
    <w:rsid w:val="009C165E"/>
    <w:rsid w:val="009C4D8C"/>
    <w:rsid w:val="009C6AA9"/>
    <w:rsid w:val="009D36B4"/>
    <w:rsid w:val="009D3E4C"/>
    <w:rsid w:val="009D77AD"/>
    <w:rsid w:val="009E2DC5"/>
    <w:rsid w:val="009E5754"/>
    <w:rsid w:val="009F300C"/>
    <w:rsid w:val="009F6B4D"/>
    <w:rsid w:val="009F72E0"/>
    <w:rsid w:val="00A1419A"/>
    <w:rsid w:val="00A2192E"/>
    <w:rsid w:val="00A307A0"/>
    <w:rsid w:val="00A33FB3"/>
    <w:rsid w:val="00A36F0A"/>
    <w:rsid w:val="00A3733F"/>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0A2A"/>
    <w:rsid w:val="00AB1D66"/>
    <w:rsid w:val="00AB7E4D"/>
    <w:rsid w:val="00AC3E7C"/>
    <w:rsid w:val="00AC4B90"/>
    <w:rsid w:val="00AC6026"/>
    <w:rsid w:val="00AD02C9"/>
    <w:rsid w:val="00AD441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1FB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17C5"/>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5698"/>
    <w:rsid w:val="00DD0AB0"/>
    <w:rsid w:val="00DE5372"/>
    <w:rsid w:val="00E006DF"/>
    <w:rsid w:val="00E01390"/>
    <w:rsid w:val="00E05D5E"/>
    <w:rsid w:val="00E065CE"/>
    <w:rsid w:val="00E11075"/>
    <w:rsid w:val="00E11CBF"/>
    <w:rsid w:val="00E169AA"/>
    <w:rsid w:val="00E16B1D"/>
    <w:rsid w:val="00E329CC"/>
    <w:rsid w:val="00E341EE"/>
    <w:rsid w:val="00E34DFB"/>
    <w:rsid w:val="00E362EA"/>
    <w:rsid w:val="00E37FEB"/>
    <w:rsid w:val="00E408E0"/>
    <w:rsid w:val="00E427D9"/>
    <w:rsid w:val="00E46CAB"/>
    <w:rsid w:val="00E53AB3"/>
    <w:rsid w:val="00E56021"/>
    <w:rsid w:val="00E62914"/>
    <w:rsid w:val="00E65216"/>
    <w:rsid w:val="00E71E9D"/>
    <w:rsid w:val="00E7249C"/>
    <w:rsid w:val="00E72EED"/>
    <w:rsid w:val="00E8052F"/>
    <w:rsid w:val="00E829E8"/>
    <w:rsid w:val="00E917BF"/>
    <w:rsid w:val="00E94196"/>
    <w:rsid w:val="00E950FF"/>
    <w:rsid w:val="00EA239D"/>
    <w:rsid w:val="00EA764E"/>
    <w:rsid w:val="00EB22D1"/>
    <w:rsid w:val="00EB746E"/>
    <w:rsid w:val="00EC2F99"/>
    <w:rsid w:val="00EC56AB"/>
    <w:rsid w:val="00EC62DB"/>
    <w:rsid w:val="00EC7337"/>
    <w:rsid w:val="00ED5E0F"/>
    <w:rsid w:val="00EF6D36"/>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071D"/>
    <w:rsid w:val="00F71837"/>
    <w:rsid w:val="00F7259C"/>
    <w:rsid w:val="00F84E34"/>
    <w:rsid w:val="00F850E4"/>
    <w:rsid w:val="00F854AC"/>
    <w:rsid w:val="00F858CA"/>
    <w:rsid w:val="00F91B54"/>
    <w:rsid w:val="00F96911"/>
    <w:rsid w:val="00FA3682"/>
    <w:rsid w:val="00FA3D99"/>
    <w:rsid w:val="00FA6AD1"/>
    <w:rsid w:val="00FB2B12"/>
    <w:rsid w:val="00FB3C9D"/>
    <w:rsid w:val="00FB3CC6"/>
    <w:rsid w:val="00FB46E7"/>
    <w:rsid w:val="00FB6239"/>
    <w:rsid w:val="00FB7CA4"/>
    <w:rsid w:val="00FC3509"/>
    <w:rsid w:val="00FC43E8"/>
    <w:rsid w:val="00FD026F"/>
    <w:rsid w:val="00FD0720"/>
    <w:rsid w:val="00FD2B82"/>
    <w:rsid w:val="00FD5FC4"/>
    <w:rsid w:val="00FE4F39"/>
    <w:rsid w:val="00FF0528"/>
    <w:rsid w:val="00FF10BD"/>
    <w:rsid w:val="00FF48DB"/>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96236"/>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C5A88"/>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581497"/>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3598B"/>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6FF2E05"/>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43C17"/>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646FD"/>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0D6BCE"/>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F52BE"/>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9FF56F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00111"/>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12396B"/>
    <w:rsid w:val="2E34792A"/>
    <w:rsid w:val="2E423D71"/>
    <w:rsid w:val="2E434AD3"/>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84491A"/>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4FF53FE"/>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EA46C5"/>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62A76"/>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53604"/>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5F95B5C"/>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AB4C25"/>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15116"/>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0C7EDB"/>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415A9"/>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64CB1"/>
    <w:rsid w:val="57AB6ADD"/>
    <w:rsid w:val="57B60DF8"/>
    <w:rsid w:val="57BD72A7"/>
    <w:rsid w:val="57BE5838"/>
    <w:rsid w:val="57FC07D9"/>
    <w:rsid w:val="57FF6992"/>
    <w:rsid w:val="580F1B21"/>
    <w:rsid w:val="581B7E79"/>
    <w:rsid w:val="581C599D"/>
    <w:rsid w:val="584645E3"/>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AD2753"/>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13001"/>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A9735D"/>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B1BA0"/>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71221"/>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72FF9"/>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A6245"/>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DB3F30"/>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DFC1D56"/>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6C211D"/>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60950"/>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uiPriority="0"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8">
    <w:name w:val="heading 8"/>
    <w:basedOn w:val="1"/>
    <w:next w:val="a"/>
    <w:qFormat/>
    <w:pPr>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qFormat/>
    <w:pPr>
      <w:ind w:left="568" w:hanging="284"/>
    </w:pPr>
  </w:style>
  <w:style w:type="paragraph" w:styleId="a4">
    <w:name w:val="caption"/>
    <w:basedOn w:val="a"/>
    <w:next w:val="a"/>
    <w:qFormat/>
    <w:pPr>
      <w:overflowPunct w:val="0"/>
      <w:autoSpaceDE w:val="0"/>
      <w:autoSpaceDN w:val="0"/>
      <w:adjustRightInd w:val="0"/>
      <w:spacing w:before="120" w:after="120"/>
      <w:textAlignment w:val="baseline"/>
    </w:pPr>
    <w:rPr>
      <w:b/>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6">
    <w:name w:val="文档结构图 字符"/>
    <w:basedOn w:val="a0"/>
    <w:link w:val="a5"/>
    <w:uiPriority w:val="99"/>
    <w:semiHidden/>
    <w:qFormat/>
    <w:rPr>
      <w:rFonts w:ascii="宋体"/>
      <w:kern w:val="2"/>
      <w:sz w:val="18"/>
      <w:szCs w:val="18"/>
    </w:rPr>
  </w:style>
  <w:style w:type="character" w:customStyle="1" w:styleId="a8">
    <w:name w:val="批注文字 字符"/>
    <w:basedOn w:val="a0"/>
    <w:link w:val="a7"/>
    <w:qFormat/>
    <w:rPr>
      <w:rFonts w:eastAsia="宋体"/>
      <w:kern w:val="2"/>
      <w:sz w:val="21"/>
    </w:rPr>
  </w:style>
  <w:style w:type="character" w:customStyle="1" w:styleId="af2">
    <w:name w:val="批注主题 字符"/>
    <w:basedOn w:val="a8"/>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3"/>
    <w:link w:val="B1Char1"/>
    <w:qFormat/>
  </w:style>
  <w:style w:type="paragraph" w:customStyle="1" w:styleId="B3">
    <w:name w:val="B3"/>
    <w:basedOn w:val="31"/>
    <w:qFormat/>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proposal">
    <w:name w:val="缩进1proposal"/>
    <w:basedOn w:val="af8"/>
    <w:qFormat/>
    <w:pPr>
      <w:widowControl w:val="0"/>
      <w:numPr>
        <w:numId w:val="7"/>
      </w:numPr>
      <w:spacing w:after="50"/>
      <w:ind w:firstLine="0"/>
    </w:pPr>
    <w:rPr>
      <w:rFonts w:ascii="Times" w:eastAsia="微软雅黑" w:hAnsi="Times"/>
      <w:b/>
    </w:rPr>
  </w:style>
  <w:style w:type="paragraph" w:customStyle="1" w:styleId="proposal">
    <w:name w:val="proposal"/>
    <w:basedOn w:val="a"/>
    <w:qFormat/>
    <w:pPr>
      <w:spacing w:after="50"/>
    </w:pPr>
    <w:rPr>
      <w:rFonts w:cs="宋体"/>
      <w:b/>
    </w:rPr>
  </w:style>
  <w:style w:type="character" w:customStyle="1" w:styleId="13">
    <w:name w:val="列表段落 字符1"/>
    <w:uiPriority w:val="34"/>
    <w:qFormat/>
    <w:locked/>
    <w:rPr>
      <w:rFonts w:ascii="Times New Roman" w:eastAsia="Times New Roman" w:hAnsi="Times New Roman"/>
    </w:rPr>
  </w:style>
  <w:style w:type="table" w:customStyle="1" w:styleId="TableGrid1">
    <w:name w:val="TableGrid1"/>
    <w:basedOn w:val="a1"/>
    <w:qFormat/>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9E03-432B-43FB-A78D-7A4E6887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1435</Words>
  <Characters>8181</Characters>
  <Application>Microsoft Office Word</Application>
  <DocSecurity>0</DocSecurity>
  <Lines>68</Lines>
  <Paragraphs>19</Paragraphs>
  <ScaleCrop>false</ScaleCrop>
  <Company>ZTE Corporation</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29</cp:revision>
  <dcterms:created xsi:type="dcterms:W3CDTF">2021-09-06T20:42:00Z</dcterms:created>
  <dcterms:modified xsi:type="dcterms:W3CDTF">2025-10-03T12:08:00Z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